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от 3 ОИИ от 19.01.21.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Главные трезвучия.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Определить тональность, в которой построен каждый аккорд. Оформить построение и подписать тональность.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18110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Буквенные обозначения.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Над тактами подписать ноты буквенными обозначениями.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231900"/>
            <wp:effectExtent b="0" l="0" r="0" t="0"/>
            <wp:docPr id="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31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148.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Старое задание.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181100"/>
            <wp:effectExtent b="0" l="0" r="0" t="0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Сольмизация + дирижирование.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домашние задания присылайте мне на рабочую почту: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n.kotyunia.distant@gmail.com" TargetMode="Externa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Mk/hBmjoc96h8UhYl4xO+kJ2A==">AMUW2mVcwNMh72X9iNa4onWYqh5sCY1Qyl18leB7cLpMNXq5cuPGMZ4t0m/muiJW9xjGbez84g0UOpkVbp6mKWDzS8UcYDEVWTDIKTVs+u8W/VP13IZVWqI=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