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тему “Тритоны в гармоническом мажоре”, вспомнить ступени, на которых строятся тритоны.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Распеться </w:t>
      </w:r>
      <w:r w:rsidDel="00000000" w:rsidR="00000000" w:rsidRPr="00000000">
        <w:rPr>
          <w:sz w:val="26"/>
          <w:szCs w:val="26"/>
          <w:rtl w:val="0"/>
        </w:rPr>
        <w:t xml:space="preserve">с инструментом в тональности Соль мажор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Петь наизусть</w:t>
      </w:r>
      <w:r w:rsidDel="00000000" w:rsidR="00000000" w:rsidRPr="00000000">
        <w:rPr>
          <w:sz w:val="26"/>
          <w:szCs w:val="26"/>
          <w:rtl w:val="0"/>
        </w:rPr>
        <w:t xml:space="preserve"> данный номер с дирижированием</w:t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58420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8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5334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520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2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5334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947738" cy="543919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5439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B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arsert.solf@gmail.com" TargetMode="Externa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