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20.01.23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Переписать данный номер в тетрадь, определить тональность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определить, по звукам каких аккордов</w:t>
      </w:r>
      <w:r w:rsidDel="00000000" w:rsidR="00000000" w:rsidRPr="00000000">
        <w:rPr>
          <w:sz w:val="26"/>
          <w:szCs w:val="26"/>
          <w:rtl w:val="0"/>
        </w:rPr>
        <w:t xml:space="preserve"> движется мелодия в данном примере. Ноты аккордов, которые вы определили, обведите и подпишите определяемый аккорд. Попробуйте объяснить, с чем связаны дополнительные знаки во второй части мелодии.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03209" cy="92538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3209" cy="925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Подготовить пение данного номера с дирижированием.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