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13.01.23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тональность Ми-бемоль мажор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Ми-бемоль мажор,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Ми-бемоль мажора в восходящем и нисходящем движении.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Учить</w:t>
      </w:r>
      <w:r w:rsidDel="00000000" w:rsidR="00000000" w:rsidRPr="00000000">
        <w:rPr>
          <w:sz w:val="26"/>
          <w:szCs w:val="26"/>
          <w:rtl w:val="0"/>
        </w:rPr>
        <w:t xml:space="preserve"> свою партию в трио, выучить слова, работать над динамикой.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