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18.02.23.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номер 307. (Повторять).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ф-но.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T53 – S64 – D6 – T53.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исполнкние цепочки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дублируя в басу левой рукой звуки главных ступеней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"Септаккорд ММ7".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Септаккорд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аккорд из четырëх звуков, расположенных по терциям.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Отсюда следует, что по структуре септаккорд состоит из трëх терций. А также крайние звуки септаккорда образуют интервал септиму, внутрь которой вписывается трезвучие. Таким образом мы выяснили, что существует и используется музыке всего семь основных видов септаккордов: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БМ7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(большой мажорный септаккорд);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(большой минорный септакорд);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БУв7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(большой увеличенный септаккорд);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(малый мажорный септаккорд);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Мм7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(малый минорный септаккорд);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Мум7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(малый уменьшенный септаккорд);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(уменьшенный септаккорд).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септаккорды отличаются по структуре и состоят из разных септим (м7/б7) и разных трезвучий внутри септимы (Б53, М53, Ув53, ум53).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подробно изучим и начимся строить, играть и петь только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ММ7 = м7 + Б53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по-другому,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ММ7 = б3 + м3 + м3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 как любой аккорд строиться по терциям.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построения от звука "до" вверх: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528419" cy="125302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419" cy="1253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ММ7 вверх от всех белых клавиш: "фа", "соль", "ля", "си".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