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/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аккорд D7 (доминантсептаккорд) с разрешением.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5"/>
        <w:keepNext w:val="0"/>
        <w:keepLines w:val="0"/>
        <w:numPr>
          <w:ilvl w:val="0"/>
          <w:numId w:val="3"/>
        </w:numPr>
        <w:pBdr>
          <w:top w:color="auto" w:space="4" w:sz="0" w:val="none"/>
        </w:pBdr>
        <w:shd w:fill="ffffff" w:val="clear"/>
        <w:spacing w:after="100" w:before="0" w:beforeAutospacing="0" w:line="360" w:lineRule="auto"/>
        <w:ind w:left="720" w:hanging="360"/>
        <w:rPr>
          <w:rFonts w:ascii="Verdana" w:cs="Verdana" w:eastAsia="Verdana" w:hAnsi="Verdana"/>
          <w:color w:val="000000"/>
          <w:highlight w:val="white"/>
          <w:u w:val="none"/>
        </w:rPr>
      </w:pPr>
      <w:bookmarkStart w:colFirst="0" w:colLast="0" w:name="_o9o2j6ddbev7" w:id="0"/>
      <w:bookmarkEnd w:id="0"/>
      <w:r w:rsidDel="00000000" w:rsidR="00000000" w:rsidRPr="00000000">
        <w:rPr>
          <w:rFonts w:ascii="Verdana" w:cs="Verdana" w:eastAsia="Verdana" w:hAnsi="Verdana"/>
          <w:color w:val="000000"/>
          <w:highlight w:val="white"/>
          <w:rtl w:val="0"/>
        </w:rPr>
        <w:t xml:space="preserve">Что такое септаккорд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3"/>
          <w:szCs w:val="23"/>
          <w:highlight w:val="white"/>
          <w:rtl w:val="0"/>
        </w:rPr>
        <w:t xml:space="preserve">Септаккордом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называют аккорд, состоящий из </w:t>
      </w: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highlight w:val="white"/>
          <w:rtl w:val="0"/>
        </w:rPr>
        <w:t xml:space="preserve">четырёх звуков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, у которого интервалы между соседними звуками составляют терцию. Интервал между крайними звуками составляет септиму, что и легло в название аккорда.</w:t>
      </w:r>
    </w:p>
    <w:p w:rsidR="00000000" w:rsidDel="00000000" w:rsidP="00000000" w:rsidRDefault="00000000" w:rsidRPr="00000000" w14:paraId="00000007">
      <w:pPr>
        <w:pStyle w:val="Heading5"/>
        <w:keepNext w:val="0"/>
        <w:keepLines w:val="0"/>
        <w:numPr>
          <w:ilvl w:val="0"/>
          <w:numId w:val="4"/>
        </w:numPr>
        <w:pBdr>
          <w:top w:color="auto" w:space="4" w:sz="0" w:val="none"/>
        </w:pBdr>
        <w:shd w:fill="ffffff" w:val="clear"/>
        <w:spacing w:after="100" w:before="100" w:line="276" w:lineRule="auto"/>
        <w:ind w:left="720" w:hanging="360"/>
        <w:rPr>
          <w:rFonts w:ascii="Verdana" w:cs="Verdana" w:eastAsia="Verdana" w:hAnsi="Verdana"/>
          <w:color w:val="000000"/>
          <w:sz w:val="23"/>
          <w:szCs w:val="23"/>
          <w:highlight w:val="white"/>
        </w:rPr>
      </w:pPr>
      <w:bookmarkStart w:colFirst="0" w:colLast="0" w:name="_qzokr2twfp9w" w:id="1"/>
      <w:bookmarkEnd w:id="1"/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Доминантсептаккорд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pStyle w:val="Heading5"/>
        <w:keepNext w:val="0"/>
        <w:keepLines w:val="0"/>
        <w:pBdr>
          <w:top w:color="auto" w:space="4" w:sz="0" w:val="none"/>
        </w:pBdr>
        <w:shd w:fill="ffffff" w:val="clear"/>
        <w:spacing w:after="100" w:before="100" w:line="276" w:lineRule="auto"/>
        <w:ind w:left="0" w:firstLine="0"/>
        <w:rPr>
          <w:rFonts w:ascii="Verdana" w:cs="Verdana" w:eastAsia="Verdana" w:hAnsi="Verdana"/>
          <w:color w:val="000000"/>
          <w:sz w:val="23"/>
          <w:szCs w:val="23"/>
          <w:highlight w:val="whit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bookmarkStart w:colFirst="0" w:colLast="0" w:name="_y3ex1tfvysxh" w:id="2"/>
      <w:bookmarkEnd w:id="2"/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Вариантов септаккорда — великое множество. Самым распространённым является септаккорд, построенный от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V ступени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 (в мажоре или гармоническом миноре). Поскольку V ступень носит имя «доминанта», то септаккорд, построенный от доминанты, называют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3"/>
          <w:szCs w:val="23"/>
          <w:highlight w:val="white"/>
          <w:rtl w:val="0"/>
        </w:rPr>
        <w:t xml:space="preserve">доминантсептаккордом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. Обозначается аккорд буквой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 D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 (доминанта) и цифрой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3"/>
          <w:szCs w:val="23"/>
          <w:highlight w:val="white"/>
          <w:rtl w:val="0"/>
        </w:rPr>
        <w:t xml:space="preserve">D7</w:t>
      </w:r>
      <w:r w:rsidDel="00000000" w:rsidR="00000000" w:rsidRPr="00000000">
        <w:rPr>
          <w:rFonts w:ascii="Verdana" w:cs="Verdana" w:eastAsia="Verdana" w:hAnsi="Verdana"/>
          <w:color w:val="000000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Пример D7 в До мажоре: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</w:rPr>
        <w:drawing>
          <wp:inline distB="114300" distT="114300" distL="114300" distR="114300">
            <wp:extent cx="3006913" cy="160120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6913" cy="1601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>
          <w:rFonts w:ascii="Verdana" w:cs="Verdana" w:eastAsia="Verdana" w:hAnsi="Verdana"/>
          <w:color w:val="65656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Звуки аккорда носят следующие названия (снизу вверх):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Прима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. Это основание аккорда, самый нижний звук;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Терция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Квинта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0" w:afterAutospacing="0" w:line="313.04347826086956" w:lineRule="auto"/>
        <w:ind w:left="1020" w:hanging="360"/>
        <w:rPr>
          <w:color w:val="000000"/>
          <w:highlight w:val="whit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u w:val="single"/>
          <w:rtl w:val="0"/>
        </w:rPr>
        <w:t xml:space="preserve">Септима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. Самый верхний звук. От примы до септимы — интервал «септима».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rFonts w:ascii="Verdana" w:cs="Verdana" w:eastAsia="Verdana" w:hAnsi="Verdana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Разрешение доминантсептаккорда (D7)</w:t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Т.к. в составе D7 есть неустойчивые ступени (VII, II, IV), поэтому этот аккорд необходимо разрешать при построении в тональности. Разрешать = переводить неустойчивые звуки в ближайшие устойчивые. 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3"/>
          <w:szCs w:val="23"/>
          <w:highlight w:val="white"/>
          <w:u w:val="single"/>
          <w:rtl w:val="0"/>
        </w:rPr>
        <w:t xml:space="preserve">D7 всегда разрешается в неполное тоническое трезвучие (обозначается как Т3).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Оно неполное, потому что состоит только из 2 нот: нижнего и среднего звука Т53. 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Пример разрешения D7 в До мажоре: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</w:rPr>
        <w:drawing>
          <wp:inline distB="114300" distT="114300" distL="114300" distR="114300">
            <wp:extent cx="2843213" cy="101543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1015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240" w:lineRule="auto"/>
        <w:ind w:left="720" w:hanging="360"/>
        <w:rPr>
          <w:rFonts w:ascii="Verdana" w:cs="Verdana" w:eastAsia="Verdana" w:hAnsi="Verdana"/>
          <w:sz w:val="23"/>
          <w:szCs w:val="23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highlight w:val="white"/>
          <w:rtl w:val="0"/>
        </w:rPr>
        <w:t xml:space="preserve">Построить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в тетради</w:t>
      </w: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highlight w:val="white"/>
          <w:rtl w:val="0"/>
        </w:rPr>
        <w:t xml:space="preserve"> D7 c разрешением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в следующих тональностях: </w:t>
      </w:r>
      <w:r w:rsidDel="00000000" w:rsidR="00000000" w:rsidRPr="00000000">
        <w:rPr>
          <w:rFonts w:ascii="Verdana" w:cs="Verdana" w:eastAsia="Verdana" w:hAnsi="Verdana"/>
          <w:i w:val="1"/>
          <w:sz w:val="23"/>
          <w:szCs w:val="23"/>
          <w:highlight w:val="white"/>
          <w:rtl w:val="0"/>
        </w:rPr>
        <w:t xml:space="preserve">Соль мажор, Си-бемоль мажор, Ре мажор, Ми-бемоль мажор.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ind w:left="0" w:firstLine="0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F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656565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