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3 класс</w:t>
      </w: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Закрепить новую тему </w:t>
      </w:r>
      <w:r w:rsidDel="00000000" w:rsidR="00000000" w:rsidRPr="00000000">
        <w:rPr>
          <w:sz w:val="26"/>
          <w:szCs w:val="26"/>
          <w:rtl w:val="0"/>
        </w:rPr>
        <w:t xml:space="preserve">- ТРИТОНЫ В НАТУРАЛЬНОМ МИНОРЕ</w:t>
      </w:r>
    </w:p>
    <w:p w:rsidR="00000000" w:rsidDel="00000000" w:rsidP="00000000" w:rsidRDefault="00000000" w:rsidRPr="00000000" w14:paraId="00000004">
      <w:pPr>
        <w:rPr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Тритоны</w:t>
      </w:r>
      <w:r w:rsidDel="00000000" w:rsidR="00000000" w:rsidRPr="00000000">
        <w:rPr>
          <w:sz w:val="26"/>
          <w:szCs w:val="26"/>
          <w:rtl w:val="0"/>
        </w:rPr>
        <w:t xml:space="preserve"> в музыке - интервалы, состоящие из 3 тонов.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К тритонам относятся два интервала – 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уменьшенная квинта (ум. 5)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и 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увеличенная кварта (ув.4)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Тритоны звучат одинаково, несмотря на разную запись и название. </w:t>
      </w:r>
    </w:p>
    <w:p w:rsidR="00000000" w:rsidDel="00000000" w:rsidP="00000000" w:rsidRDefault="00000000" w:rsidRPr="00000000" w14:paraId="00000007">
      <w:pPr>
        <w:rPr>
          <w:b w:val="1"/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Тритоны строятся строго на определенных ступенях в тональности. Например, В НАТУРАЛЬНОМ МИНОРЕ  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ув.4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строится на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 VI ступени, а ум.5 -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на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 II.</w:t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Звуки тритонов в тональности состоят только из неустойчивых звуков, поэтому </w:t>
      </w:r>
      <w:r w:rsidDel="00000000" w:rsidR="00000000" w:rsidRPr="00000000">
        <w:rPr>
          <w:rFonts w:ascii="Verdana" w:cs="Verdana" w:eastAsia="Verdana" w:hAnsi="Verdana"/>
          <w:i w:val="1"/>
          <w:color w:val="222222"/>
          <w:sz w:val="24"/>
          <w:szCs w:val="24"/>
          <w:highlight w:val="white"/>
          <w:rtl w:val="0"/>
        </w:rPr>
        <w:t xml:space="preserve">неустойчивые звуки тритонов нужно всегда разрешать в устойчивые</w:t>
      </w: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! </w:t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Сравните примеры построения и разрешения тритонов в натуральном ДО МАЖОРЕ и в натуральном ЛЯ МИНОРЕ:</w:t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</w:rPr>
        <w:drawing>
          <wp:inline distB="114300" distT="114300" distL="114300" distR="114300">
            <wp:extent cx="6523231" cy="204845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23231" cy="20484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b w:val="1"/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Пользуясь примером построения тритонов в ля миноре, </w:t>
      </w:r>
      <w:r w:rsidDel="00000000" w:rsidR="00000000" w:rsidRPr="00000000">
        <w:rPr>
          <w:b w:val="1"/>
          <w:sz w:val="26"/>
          <w:szCs w:val="26"/>
          <w:rtl w:val="0"/>
        </w:rPr>
        <w:t xml:space="preserve">постройте тритоны (ув.4 и ум.5) с разрешением в до миноре.</w:t>
      </w:r>
    </w:p>
    <w:p w:rsidR="00000000" w:rsidDel="00000000" w:rsidP="00000000" w:rsidRDefault="00000000" w:rsidRPr="00000000" w14:paraId="0000000F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Построенные тритоны сыграйте </w:t>
      </w:r>
      <w:r w:rsidDel="00000000" w:rsidR="00000000" w:rsidRPr="00000000">
        <w:rPr>
          <w:sz w:val="26"/>
          <w:szCs w:val="26"/>
          <w:rtl w:val="0"/>
        </w:rPr>
        <w:t xml:space="preserve">на своем инструменте</w:t>
      </w:r>
      <w:r w:rsidDel="00000000" w:rsidR="00000000" w:rsidRPr="00000000">
        <w:rPr>
          <w:b w:val="1"/>
          <w:sz w:val="26"/>
          <w:szCs w:val="26"/>
          <w:rtl w:val="0"/>
        </w:rPr>
        <w:t xml:space="preserve"> и спойте </w:t>
      </w:r>
      <w:r w:rsidDel="00000000" w:rsidR="00000000" w:rsidRPr="00000000">
        <w:rPr>
          <w:sz w:val="26"/>
          <w:szCs w:val="26"/>
          <w:rtl w:val="0"/>
        </w:rPr>
        <w:t xml:space="preserve">по звукам снизу вверх.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16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