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22.04.24.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29.04. - нотный диктант по первой, второй и малой октаве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u w:val="single"/>
          <w:rtl w:val="0"/>
        </w:rPr>
        <w:t xml:space="preserve">со знаками.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бекара.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до конца нотного стана. Ниже пример: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упражнение на клавиатуре.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нет дома инструмента фортепиано или синтезатора, тот пусть выполняет упражнение на распечатанной клавиатуре, которую нужно приносить на каждый урок.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Играем звуки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диезами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бемолями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клавиатуре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звук от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до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мы понижаем и повышаем на полутон. При этом, прежде чем звук понизить или повысить, мы возвращаемся его в исходное звучание. Каждый звук называем и произносим вслух словами, то что играем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ми-диез и т. д.).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Обращаю ваше внимание, что не все повышенные или пониженные звуки находятся на чëрных клавишах. Так, например,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исполняется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ми-диез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Ноты разные, а звучание одинаковое, такое явление в музыке называется - энгармонизм (информация для родителей, детям пока такое понятие знать необязательно).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старое задание с прошлого урока. Нужно подготовит уверенное чтение ритмослогами вслух с ладошками и ножками всех пяти ритмических рисунков, которые я скидывала.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