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25.09./28.09.24.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"Й. Гайдн. Общие характеристики творчества"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(завершение темы)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Симфония 103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 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Менуэт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(трехчастная форма ABA);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 ч. Финал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(сонатная форма с элементами рондо).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Подготовьте ответы на следующий урок по творчеству И.С. Баха и Й. Гайдна: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какой стране родился и жил И.С. Бах?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переводится ХТК?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интерлюдия?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расположены прелюдии и фуги в ХТК?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синкопа?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каком жанре больше всего любил сочинять музыку Й. Гайдн?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Сколько частей в симфрнии, какие?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Сколько симфоний написал Й. Гайдн?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такие Венские классики?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интервалы входят в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Золотой ход валторн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