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A99" w:rsidRPr="000049AE" w:rsidRDefault="009243CD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>П. Хиндемит</w:t>
      </w:r>
      <w:r w:rsidR="00382A99" w:rsidRPr="000049AE">
        <w:rPr>
          <w:rFonts w:ascii="Times New Roman" w:hAnsi="Times New Roman" w:cs="Times New Roman"/>
          <w:b/>
          <w:sz w:val="25"/>
          <w:szCs w:val="25"/>
        </w:rPr>
        <w:t xml:space="preserve"> – </w:t>
      </w:r>
      <w:r w:rsidRPr="000049AE">
        <w:rPr>
          <w:rFonts w:ascii="Times New Roman" w:hAnsi="Times New Roman" w:cs="Times New Roman"/>
          <w:b/>
          <w:sz w:val="25"/>
          <w:szCs w:val="25"/>
        </w:rPr>
        <w:t>«</w:t>
      </w:r>
      <w:r w:rsidRPr="000049AE">
        <w:rPr>
          <w:rFonts w:ascii="Times New Roman" w:hAnsi="Times New Roman" w:cs="Times New Roman"/>
          <w:b/>
          <w:sz w:val="25"/>
          <w:szCs w:val="25"/>
          <w:lang w:val="en-US"/>
        </w:rPr>
        <w:t>Ludus</w:t>
      </w:r>
      <w:r w:rsidRPr="000049AE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Pr="000049AE">
        <w:rPr>
          <w:rFonts w:ascii="Times New Roman" w:hAnsi="Times New Roman" w:cs="Times New Roman"/>
          <w:b/>
          <w:sz w:val="25"/>
          <w:szCs w:val="25"/>
          <w:lang w:val="en-US"/>
        </w:rPr>
        <w:t>Tonalis</w:t>
      </w:r>
      <w:r w:rsidRPr="000049AE">
        <w:rPr>
          <w:rFonts w:ascii="Times New Roman" w:hAnsi="Times New Roman" w:cs="Times New Roman"/>
          <w:b/>
          <w:sz w:val="25"/>
          <w:szCs w:val="25"/>
        </w:rPr>
        <w:t>»</w:t>
      </w:r>
      <w:r w:rsidR="00382A99" w:rsidRPr="000049AE">
        <w:rPr>
          <w:rFonts w:ascii="Times New Roman" w:hAnsi="Times New Roman" w:cs="Times New Roman"/>
          <w:b/>
          <w:sz w:val="25"/>
          <w:szCs w:val="25"/>
        </w:rPr>
        <w:t>.</w:t>
      </w:r>
      <w:r w:rsidR="00382A99" w:rsidRPr="000049AE">
        <w:rPr>
          <w:rFonts w:ascii="Times New Roman" w:hAnsi="Times New Roman" w:cs="Times New Roman"/>
          <w:sz w:val="25"/>
          <w:szCs w:val="25"/>
        </w:rPr>
        <w:t xml:space="preserve"> Фортепианный цикл, написан</w:t>
      </w:r>
      <w:r w:rsidR="000C78EB" w:rsidRPr="000049AE">
        <w:rPr>
          <w:rFonts w:ascii="Times New Roman" w:hAnsi="Times New Roman" w:cs="Times New Roman"/>
          <w:sz w:val="25"/>
          <w:szCs w:val="25"/>
        </w:rPr>
        <w:t>ный</w:t>
      </w:r>
      <w:r w:rsidR="00382A99" w:rsidRPr="000049AE">
        <w:rPr>
          <w:rFonts w:ascii="Times New Roman" w:hAnsi="Times New Roman" w:cs="Times New Roman"/>
          <w:sz w:val="25"/>
          <w:szCs w:val="25"/>
        </w:rPr>
        <w:t xml:space="preserve"> по случаю приближения 200-летия со дня создания второго тома «ХТК» И.С. Баха. Название переводится как «Игра тонов», основа цикла – 12 фуг, перемежающихся интерлюдиями. В начале цикла присутствует прелюдия, в конце – постлюдия. Тональностей всего 12, т.к. они даны без ладового наклонения, т.е. просто </w:t>
      </w:r>
      <w:r w:rsidR="00382A99" w:rsidRPr="000049AE">
        <w:rPr>
          <w:rFonts w:ascii="Times New Roman" w:hAnsi="Times New Roman" w:cs="Times New Roman"/>
          <w:sz w:val="25"/>
          <w:szCs w:val="25"/>
          <w:lang w:val="en-US"/>
        </w:rPr>
        <w:t>C</w:t>
      </w:r>
      <w:r w:rsidR="00382A99" w:rsidRPr="000049AE">
        <w:rPr>
          <w:rFonts w:ascii="Times New Roman" w:hAnsi="Times New Roman" w:cs="Times New Roman"/>
          <w:sz w:val="25"/>
          <w:szCs w:val="25"/>
        </w:rPr>
        <w:t xml:space="preserve">, </w:t>
      </w:r>
      <w:r w:rsidR="00382A99" w:rsidRPr="000049AE">
        <w:rPr>
          <w:rFonts w:ascii="Times New Roman" w:hAnsi="Times New Roman" w:cs="Times New Roman"/>
          <w:sz w:val="25"/>
          <w:szCs w:val="25"/>
          <w:lang w:val="en-US"/>
        </w:rPr>
        <w:t>G</w:t>
      </w:r>
      <w:r w:rsidR="00382A99" w:rsidRPr="000049AE">
        <w:rPr>
          <w:rFonts w:ascii="Times New Roman" w:hAnsi="Times New Roman" w:cs="Times New Roman"/>
          <w:sz w:val="25"/>
          <w:szCs w:val="25"/>
        </w:rPr>
        <w:t xml:space="preserve"> и т.д.</w:t>
      </w:r>
      <w:r w:rsidRPr="000049AE">
        <w:rPr>
          <w:rFonts w:ascii="Times New Roman" w:hAnsi="Times New Roman" w:cs="Times New Roman"/>
          <w:sz w:val="25"/>
          <w:szCs w:val="25"/>
        </w:rPr>
        <w:t xml:space="preserve"> </w:t>
      </w:r>
    </w:p>
    <w:p w:rsidR="00EE462A" w:rsidRPr="000049AE" w:rsidRDefault="009243CD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>К. Орф</w:t>
      </w:r>
      <w:r w:rsidR="00382A99" w:rsidRPr="000049AE">
        <w:rPr>
          <w:rFonts w:ascii="Times New Roman" w:hAnsi="Times New Roman" w:cs="Times New Roman"/>
          <w:b/>
          <w:sz w:val="25"/>
          <w:szCs w:val="25"/>
        </w:rPr>
        <w:t xml:space="preserve"> –</w:t>
      </w:r>
      <w:r w:rsidRPr="000049AE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="00EE462A" w:rsidRPr="000049AE">
        <w:rPr>
          <w:rFonts w:ascii="Times New Roman" w:hAnsi="Times New Roman" w:cs="Times New Roman"/>
          <w:b/>
          <w:sz w:val="25"/>
          <w:szCs w:val="25"/>
        </w:rPr>
        <w:t>«</w:t>
      </w:r>
      <w:r w:rsidRPr="000049AE">
        <w:rPr>
          <w:rFonts w:ascii="Times New Roman" w:hAnsi="Times New Roman" w:cs="Times New Roman"/>
          <w:b/>
          <w:sz w:val="25"/>
          <w:szCs w:val="25"/>
          <w:lang w:val="en-US"/>
        </w:rPr>
        <w:t>Schulwerk</w:t>
      </w:r>
      <w:r w:rsidR="00EE462A" w:rsidRPr="000049AE">
        <w:rPr>
          <w:rFonts w:ascii="Times New Roman" w:hAnsi="Times New Roman" w:cs="Times New Roman"/>
          <w:b/>
          <w:sz w:val="25"/>
          <w:szCs w:val="25"/>
        </w:rPr>
        <w:t>»</w:t>
      </w:r>
      <w:r w:rsidRPr="000049AE">
        <w:rPr>
          <w:rFonts w:ascii="Times New Roman" w:hAnsi="Times New Roman" w:cs="Times New Roman"/>
          <w:sz w:val="25"/>
          <w:szCs w:val="25"/>
        </w:rPr>
        <w:t xml:space="preserve"> (</w:t>
      </w:r>
      <w:r w:rsidR="00EE462A" w:rsidRPr="000049AE">
        <w:rPr>
          <w:rFonts w:ascii="Times New Roman" w:hAnsi="Times New Roman" w:cs="Times New Roman"/>
          <w:sz w:val="25"/>
          <w:szCs w:val="25"/>
        </w:rPr>
        <w:t>читается «</w:t>
      </w:r>
      <w:r w:rsidRPr="000049AE">
        <w:rPr>
          <w:rFonts w:ascii="Times New Roman" w:hAnsi="Times New Roman" w:cs="Times New Roman"/>
          <w:sz w:val="25"/>
          <w:szCs w:val="25"/>
        </w:rPr>
        <w:t>Шульверк</w:t>
      </w:r>
      <w:r w:rsidR="00EE462A" w:rsidRPr="000049AE">
        <w:rPr>
          <w:rFonts w:ascii="Times New Roman" w:hAnsi="Times New Roman" w:cs="Times New Roman"/>
          <w:sz w:val="25"/>
          <w:szCs w:val="25"/>
        </w:rPr>
        <w:t>», переводится «работа в школе»</w:t>
      </w:r>
      <w:r w:rsidRPr="000049AE">
        <w:rPr>
          <w:rFonts w:ascii="Times New Roman" w:hAnsi="Times New Roman" w:cs="Times New Roman"/>
          <w:sz w:val="25"/>
          <w:szCs w:val="25"/>
        </w:rPr>
        <w:t>)</w:t>
      </w:r>
      <w:r w:rsidR="00EE462A" w:rsidRPr="000049AE">
        <w:rPr>
          <w:rFonts w:ascii="Times New Roman" w:hAnsi="Times New Roman" w:cs="Times New Roman"/>
          <w:sz w:val="25"/>
          <w:szCs w:val="25"/>
        </w:rPr>
        <w:t>.</w:t>
      </w:r>
      <w:r w:rsidRPr="000049AE">
        <w:rPr>
          <w:rFonts w:ascii="Times New Roman" w:hAnsi="Times New Roman" w:cs="Times New Roman"/>
          <w:sz w:val="25"/>
          <w:szCs w:val="25"/>
        </w:rPr>
        <w:t xml:space="preserve"> </w:t>
      </w:r>
      <w:r w:rsidR="00EE462A" w:rsidRPr="000049AE">
        <w:rPr>
          <w:rFonts w:ascii="Times New Roman" w:hAnsi="Times New Roman" w:cs="Times New Roman"/>
          <w:sz w:val="25"/>
          <w:szCs w:val="25"/>
        </w:rPr>
        <w:t>С</w:t>
      </w:r>
      <w:r w:rsidR="00382A99" w:rsidRPr="000049AE">
        <w:rPr>
          <w:rFonts w:ascii="Times New Roman" w:hAnsi="Times New Roman" w:cs="Times New Roman"/>
          <w:sz w:val="25"/>
          <w:szCs w:val="25"/>
        </w:rPr>
        <w:t xml:space="preserve">борник пьес </w:t>
      </w:r>
      <w:r w:rsidR="00EE462A" w:rsidRPr="000049AE">
        <w:rPr>
          <w:rFonts w:ascii="Times New Roman" w:hAnsi="Times New Roman" w:cs="Times New Roman"/>
          <w:sz w:val="25"/>
          <w:szCs w:val="25"/>
        </w:rPr>
        <w:t xml:space="preserve">и музыкально-ритмических упражнений, основанных на народных интонациях и предназначенных для </w:t>
      </w:r>
      <w:r w:rsidR="00382A99" w:rsidRPr="000049AE">
        <w:rPr>
          <w:rFonts w:ascii="Times New Roman" w:hAnsi="Times New Roman" w:cs="Times New Roman"/>
          <w:sz w:val="25"/>
          <w:szCs w:val="25"/>
        </w:rPr>
        <w:t xml:space="preserve">детей. </w:t>
      </w:r>
    </w:p>
    <w:p w:rsidR="009243CD" w:rsidRPr="000049AE" w:rsidRDefault="00EE462A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 xml:space="preserve">К. Орф – </w:t>
      </w:r>
      <w:r w:rsidR="009243CD" w:rsidRPr="000049AE">
        <w:rPr>
          <w:rFonts w:ascii="Times New Roman" w:hAnsi="Times New Roman" w:cs="Times New Roman"/>
          <w:b/>
          <w:sz w:val="25"/>
          <w:szCs w:val="25"/>
        </w:rPr>
        <w:t>«</w:t>
      </w:r>
      <w:r w:rsidR="009243CD" w:rsidRPr="000049AE">
        <w:rPr>
          <w:rFonts w:ascii="Times New Roman" w:hAnsi="Times New Roman" w:cs="Times New Roman"/>
          <w:b/>
          <w:sz w:val="25"/>
          <w:szCs w:val="25"/>
          <w:lang w:val="en-US"/>
        </w:rPr>
        <w:t>Carmina</w:t>
      </w:r>
      <w:r w:rsidR="009243CD" w:rsidRPr="000049AE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="009243CD" w:rsidRPr="000049AE">
        <w:rPr>
          <w:rFonts w:ascii="Times New Roman" w:hAnsi="Times New Roman" w:cs="Times New Roman"/>
          <w:b/>
          <w:sz w:val="25"/>
          <w:szCs w:val="25"/>
          <w:lang w:val="en-US"/>
        </w:rPr>
        <w:t>Burana</w:t>
      </w:r>
      <w:r w:rsidR="009243CD" w:rsidRPr="000049AE">
        <w:rPr>
          <w:rFonts w:ascii="Times New Roman" w:hAnsi="Times New Roman" w:cs="Times New Roman"/>
          <w:b/>
          <w:sz w:val="25"/>
          <w:szCs w:val="25"/>
        </w:rPr>
        <w:t>»</w:t>
      </w:r>
      <w:r w:rsidRPr="000049AE">
        <w:rPr>
          <w:rFonts w:ascii="Times New Roman" w:hAnsi="Times New Roman" w:cs="Times New Roman"/>
          <w:sz w:val="25"/>
          <w:szCs w:val="25"/>
        </w:rPr>
        <w:t xml:space="preserve"> (переводится как «Песни Бойерна» – название сборника средневековых стихов). Кантата на стихи средневековых поэтов. </w:t>
      </w:r>
    </w:p>
    <w:p w:rsidR="00EE462A" w:rsidRPr="000049AE" w:rsidRDefault="009243CD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>Б. Барток</w:t>
      </w:r>
      <w:r w:rsidR="00EE462A" w:rsidRPr="000049AE">
        <w:rPr>
          <w:rFonts w:ascii="Times New Roman" w:hAnsi="Times New Roman" w:cs="Times New Roman"/>
          <w:b/>
          <w:sz w:val="25"/>
          <w:szCs w:val="25"/>
        </w:rPr>
        <w:t xml:space="preserve"> – «</w:t>
      </w:r>
      <w:r w:rsidRPr="000049AE">
        <w:rPr>
          <w:rFonts w:ascii="Times New Roman" w:hAnsi="Times New Roman" w:cs="Times New Roman"/>
          <w:b/>
          <w:sz w:val="25"/>
          <w:szCs w:val="25"/>
        </w:rPr>
        <w:t>Микрокосмос</w:t>
      </w:r>
      <w:r w:rsidR="00EE462A" w:rsidRPr="000049AE">
        <w:rPr>
          <w:rFonts w:ascii="Times New Roman" w:hAnsi="Times New Roman" w:cs="Times New Roman"/>
          <w:b/>
          <w:sz w:val="25"/>
          <w:szCs w:val="25"/>
        </w:rPr>
        <w:t>»</w:t>
      </w:r>
      <w:r w:rsidR="00EE462A" w:rsidRPr="000049AE">
        <w:rPr>
          <w:rFonts w:ascii="Times New Roman" w:hAnsi="Times New Roman" w:cs="Times New Roman"/>
          <w:sz w:val="25"/>
          <w:szCs w:val="25"/>
        </w:rPr>
        <w:t>.</w:t>
      </w:r>
      <w:r w:rsidRPr="000049AE">
        <w:rPr>
          <w:rFonts w:ascii="Times New Roman" w:hAnsi="Times New Roman" w:cs="Times New Roman"/>
          <w:sz w:val="25"/>
          <w:szCs w:val="25"/>
        </w:rPr>
        <w:t xml:space="preserve"> </w:t>
      </w:r>
      <w:r w:rsidR="00EE462A" w:rsidRPr="000049AE">
        <w:rPr>
          <w:rFonts w:ascii="Times New Roman" w:hAnsi="Times New Roman" w:cs="Times New Roman"/>
          <w:sz w:val="25"/>
          <w:szCs w:val="25"/>
        </w:rPr>
        <w:t>Фортепианный цикл для детей, состоящий из 153 пьес. Музыкальный язык пьес не ограничивается классико-романтическими представлениями о благозвуч</w:t>
      </w:r>
      <w:r w:rsidR="00AD75DD" w:rsidRPr="000049AE">
        <w:rPr>
          <w:rFonts w:ascii="Times New Roman" w:hAnsi="Times New Roman" w:cs="Times New Roman"/>
          <w:sz w:val="25"/>
          <w:szCs w:val="25"/>
        </w:rPr>
        <w:t>ии</w:t>
      </w:r>
      <w:r w:rsidR="00EE462A" w:rsidRPr="000049AE">
        <w:rPr>
          <w:rFonts w:ascii="Times New Roman" w:hAnsi="Times New Roman" w:cs="Times New Roman"/>
          <w:sz w:val="25"/>
          <w:szCs w:val="25"/>
        </w:rPr>
        <w:t xml:space="preserve">, наоборот – в пьесах часто можно встретить атональность, расширенную тональность и т.д. </w:t>
      </w:r>
    </w:p>
    <w:p w:rsidR="00EE462A" w:rsidRPr="000049AE" w:rsidRDefault="00EE462A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>Дж. Гершвин – опера «Порги и Бесс».</w:t>
      </w:r>
      <w:r w:rsidRPr="000049AE">
        <w:rPr>
          <w:rFonts w:ascii="Times New Roman" w:hAnsi="Times New Roman" w:cs="Times New Roman"/>
          <w:sz w:val="25"/>
          <w:szCs w:val="25"/>
        </w:rPr>
        <w:t xml:space="preserve"> Опера рассказывает о жизни афроамериканцев в </w:t>
      </w:r>
      <w:r w:rsidR="00A56E33" w:rsidRPr="000049AE">
        <w:rPr>
          <w:rFonts w:ascii="Times New Roman" w:hAnsi="Times New Roman" w:cs="Times New Roman"/>
          <w:sz w:val="25"/>
          <w:szCs w:val="25"/>
        </w:rPr>
        <w:t xml:space="preserve">небольшой американской деревне. Вокальные партии построены на интонациях народных афроамериканских песен. </w:t>
      </w:r>
    </w:p>
    <w:p w:rsidR="00D908DE" w:rsidRPr="000049AE" w:rsidRDefault="00D908DE" w:rsidP="000049AE">
      <w:pPr>
        <w:spacing w:before="60" w:after="6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b/>
          <w:sz w:val="25"/>
          <w:szCs w:val="25"/>
        </w:rPr>
        <w:t>Дж. Кейдж – 4:33.</w:t>
      </w:r>
      <w:r w:rsidRPr="000049AE">
        <w:rPr>
          <w:rFonts w:ascii="Times New Roman" w:hAnsi="Times New Roman"/>
          <w:sz w:val="25"/>
          <w:szCs w:val="25"/>
        </w:rPr>
        <w:t xml:space="preserve"> Произведение, написанное для любого состава (фортепиано, ансамбль, оркестр и т.д.). Представляет собой 4 минуты и 33 секунды тишины. </w:t>
      </w:r>
    </w:p>
    <w:p w:rsidR="00D908DE" w:rsidRPr="000049AE" w:rsidRDefault="00D908DE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>Ф. Гласс – «Метаморфозы»</w:t>
      </w:r>
      <w:r w:rsidRPr="000049AE">
        <w:rPr>
          <w:rFonts w:ascii="Times New Roman" w:hAnsi="Times New Roman" w:cs="Times New Roman"/>
          <w:sz w:val="25"/>
          <w:szCs w:val="25"/>
        </w:rPr>
        <w:t>. Фортепианный цикл, написанный под впечатлением от повести Ф. Кафки «Превращение».</w:t>
      </w:r>
      <w:r w:rsidR="000049AE" w:rsidRPr="000049AE">
        <w:rPr>
          <w:rFonts w:ascii="Times New Roman" w:hAnsi="Times New Roman" w:cs="Times New Roman"/>
          <w:sz w:val="25"/>
          <w:szCs w:val="25"/>
        </w:rPr>
        <w:t xml:space="preserve"> Цикл написан в технике минимализма.</w:t>
      </w:r>
    </w:p>
    <w:p w:rsidR="0099609F" w:rsidRPr="000049AE" w:rsidRDefault="0099609F" w:rsidP="000049AE">
      <w:pPr>
        <w:spacing w:before="60" w:after="6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b/>
          <w:sz w:val="25"/>
          <w:szCs w:val="25"/>
        </w:rPr>
        <w:t xml:space="preserve">А.Г. Шнитке – </w:t>
      </w:r>
      <w:r w:rsidRPr="000049AE">
        <w:rPr>
          <w:rFonts w:ascii="Times New Roman" w:hAnsi="Times New Roman" w:cs="Times New Roman"/>
          <w:b/>
          <w:sz w:val="25"/>
          <w:szCs w:val="25"/>
          <w:lang w:val="en-US"/>
        </w:rPr>
        <w:t>Concerto</w:t>
      </w:r>
      <w:r w:rsidRPr="000049AE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Pr="000049AE">
        <w:rPr>
          <w:rFonts w:ascii="Times New Roman" w:hAnsi="Times New Roman" w:cs="Times New Roman"/>
          <w:b/>
          <w:sz w:val="25"/>
          <w:szCs w:val="25"/>
          <w:lang w:val="en-US"/>
        </w:rPr>
        <w:t>grosso</w:t>
      </w:r>
      <w:r w:rsidRPr="000049AE">
        <w:rPr>
          <w:rFonts w:ascii="Times New Roman" w:hAnsi="Times New Roman" w:cs="Times New Roman"/>
          <w:b/>
          <w:sz w:val="25"/>
          <w:szCs w:val="25"/>
        </w:rPr>
        <w:t xml:space="preserve"> №1</w:t>
      </w:r>
      <w:r w:rsidRPr="000049AE">
        <w:rPr>
          <w:rFonts w:ascii="Times New Roman" w:hAnsi="Times New Roman" w:cs="Times New Roman"/>
          <w:sz w:val="25"/>
          <w:szCs w:val="25"/>
        </w:rPr>
        <w:t xml:space="preserve"> («Кончерто гроссо № 1»). Жанр кончерто гроссо (переводится как «большой концерт» или «большое соревнование») характерен для музыки </w:t>
      </w:r>
      <w:r w:rsidRPr="000049AE">
        <w:rPr>
          <w:rFonts w:ascii="Times New Roman" w:hAnsi="Times New Roman" w:cs="Times New Roman"/>
          <w:sz w:val="25"/>
          <w:szCs w:val="25"/>
          <w:lang w:val="en-US"/>
        </w:rPr>
        <w:t>XVII</w:t>
      </w:r>
      <w:r w:rsidRPr="000049AE">
        <w:rPr>
          <w:rFonts w:ascii="Times New Roman" w:hAnsi="Times New Roman" w:cs="Times New Roman"/>
          <w:sz w:val="25"/>
          <w:szCs w:val="25"/>
        </w:rPr>
        <w:t>-</w:t>
      </w:r>
      <w:r w:rsidRPr="000049AE">
        <w:rPr>
          <w:rFonts w:ascii="Times New Roman" w:hAnsi="Times New Roman" w:cs="Times New Roman"/>
          <w:sz w:val="25"/>
          <w:szCs w:val="25"/>
          <w:lang w:val="en-US"/>
        </w:rPr>
        <w:t>XVIII</w:t>
      </w:r>
      <w:r w:rsidRPr="000049AE">
        <w:rPr>
          <w:rFonts w:ascii="Times New Roman" w:hAnsi="Times New Roman" w:cs="Times New Roman"/>
          <w:sz w:val="25"/>
          <w:szCs w:val="25"/>
        </w:rPr>
        <w:t xml:space="preserve"> века. Произведение А.Г. Шнитке написано с оглядкой на давно ушедшую эпоху, но с использованием элементов, характерных для других стилей и эпох. Т.</w:t>
      </w:r>
      <w:r w:rsidR="000073FE" w:rsidRPr="000049AE">
        <w:rPr>
          <w:rFonts w:ascii="Times New Roman" w:hAnsi="Times New Roman" w:cs="Times New Roman"/>
          <w:sz w:val="25"/>
          <w:szCs w:val="25"/>
        </w:rPr>
        <w:t>е</w:t>
      </w:r>
      <w:r w:rsidRPr="000049AE">
        <w:rPr>
          <w:rFonts w:ascii="Times New Roman" w:hAnsi="Times New Roman" w:cs="Times New Roman"/>
          <w:sz w:val="25"/>
          <w:szCs w:val="25"/>
        </w:rPr>
        <w:t xml:space="preserve">. произведение написано в технике полистилистики. </w:t>
      </w:r>
      <w:r w:rsidR="00C31EA2" w:rsidRPr="000049AE">
        <w:rPr>
          <w:rFonts w:ascii="Times New Roman" w:hAnsi="Times New Roman" w:cs="Times New Roman"/>
          <w:sz w:val="25"/>
          <w:szCs w:val="25"/>
        </w:rPr>
        <w:t>О</w:t>
      </w:r>
      <w:r w:rsidRPr="000049AE">
        <w:rPr>
          <w:rFonts w:ascii="Times New Roman" w:hAnsi="Times New Roman" w:cs="Times New Roman"/>
          <w:sz w:val="25"/>
          <w:szCs w:val="25"/>
        </w:rPr>
        <w:t>дин из инструментов</w:t>
      </w:r>
      <w:r w:rsidR="00C31EA2" w:rsidRPr="000049AE">
        <w:rPr>
          <w:rFonts w:ascii="Times New Roman" w:hAnsi="Times New Roman" w:cs="Times New Roman"/>
          <w:sz w:val="25"/>
          <w:szCs w:val="25"/>
        </w:rPr>
        <w:t>, использующихся во время исполнения</w:t>
      </w:r>
      <w:r w:rsidRPr="000049AE">
        <w:rPr>
          <w:rFonts w:ascii="Times New Roman" w:hAnsi="Times New Roman" w:cs="Times New Roman"/>
          <w:sz w:val="25"/>
          <w:szCs w:val="25"/>
        </w:rPr>
        <w:t xml:space="preserve"> – препарированное (подготовленное) фортепиано.  </w:t>
      </w:r>
    </w:p>
    <w:p w:rsidR="000C78EB" w:rsidRPr="000049AE" w:rsidRDefault="0099609F" w:rsidP="000049AE">
      <w:pPr>
        <w:spacing w:before="60" w:after="60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0049AE">
        <w:rPr>
          <w:rFonts w:ascii="Times New Roman" w:hAnsi="Times New Roman" w:cs="Times New Roman"/>
          <w:b/>
          <w:i/>
          <w:sz w:val="25"/>
          <w:szCs w:val="25"/>
        </w:rPr>
        <w:t>Кроме того, нужно знать полное имя каждого из перечисленных композиторов</w:t>
      </w:r>
      <w:r w:rsidR="000049AE" w:rsidRPr="000049AE">
        <w:rPr>
          <w:rFonts w:ascii="Times New Roman" w:hAnsi="Times New Roman" w:cs="Times New Roman"/>
          <w:b/>
          <w:i/>
          <w:sz w:val="25"/>
          <w:szCs w:val="25"/>
        </w:rPr>
        <w:t xml:space="preserve"> (+ в какой стране они жили), </w:t>
      </w:r>
      <w:r w:rsidR="00C31EA2" w:rsidRPr="000049AE">
        <w:rPr>
          <w:rFonts w:ascii="Times New Roman" w:hAnsi="Times New Roman" w:cs="Times New Roman"/>
          <w:b/>
          <w:i/>
          <w:sz w:val="25"/>
          <w:szCs w:val="25"/>
        </w:rPr>
        <w:t>знать, как выглядят</w:t>
      </w:r>
      <w:r w:rsidR="000049AE" w:rsidRPr="000049AE">
        <w:rPr>
          <w:rFonts w:ascii="Times New Roman" w:hAnsi="Times New Roman" w:cs="Times New Roman"/>
          <w:b/>
          <w:i/>
          <w:sz w:val="25"/>
          <w:szCs w:val="25"/>
        </w:rPr>
        <w:t xml:space="preserve"> </w:t>
      </w:r>
      <w:r w:rsidR="00C31EA2" w:rsidRPr="000049AE">
        <w:rPr>
          <w:rFonts w:ascii="Times New Roman" w:hAnsi="Times New Roman" w:cs="Times New Roman"/>
          <w:b/>
          <w:i/>
          <w:sz w:val="25"/>
          <w:szCs w:val="25"/>
        </w:rPr>
        <w:t>препарированное фортепиано, синтезатор АНС, диджериду, ситар.</w:t>
      </w:r>
      <w:r w:rsidR="000B6009" w:rsidRPr="000049AE">
        <w:rPr>
          <w:rFonts w:ascii="Times New Roman" w:hAnsi="Times New Roman" w:cs="Times New Roman"/>
          <w:b/>
          <w:i/>
          <w:sz w:val="25"/>
          <w:szCs w:val="25"/>
        </w:rPr>
        <w:t xml:space="preserve"> Также нужно знать следующие понятия:</w:t>
      </w:r>
    </w:p>
    <w:p w:rsidR="00681AA8" w:rsidRPr="000049AE" w:rsidRDefault="00681AA8" w:rsidP="000049AE">
      <w:pPr>
        <w:spacing w:before="60" w:after="6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b/>
          <w:sz w:val="25"/>
          <w:szCs w:val="25"/>
        </w:rPr>
        <w:t>Минимализм</w:t>
      </w:r>
      <w:r w:rsidRPr="000049AE">
        <w:rPr>
          <w:rFonts w:ascii="Times New Roman" w:hAnsi="Times New Roman"/>
          <w:sz w:val="25"/>
          <w:szCs w:val="25"/>
        </w:rPr>
        <w:t xml:space="preserve"> – техника композиции, основанная на многократном повторении музыкальных ячеек. </w:t>
      </w:r>
    </w:p>
    <w:p w:rsidR="00D908DE" w:rsidRPr="000049AE" w:rsidRDefault="00D908DE" w:rsidP="000049AE">
      <w:pPr>
        <w:spacing w:before="60" w:after="6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b/>
          <w:sz w:val="25"/>
          <w:szCs w:val="25"/>
        </w:rPr>
        <w:t>Полистилистика</w:t>
      </w:r>
      <w:r w:rsidRPr="000049AE">
        <w:rPr>
          <w:rFonts w:ascii="Times New Roman" w:hAnsi="Times New Roman"/>
          <w:sz w:val="25"/>
          <w:szCs w:val="25"/>
        </w:rPr>
        <w:t xml:space="preserve"> – техника композиции, подразумевающая использование внутри одного произведения элементов, характерных для разных стилей, эпох и т.д. </w:t>
      </w:r>
    </w:p>
    <w:p w:rsidR="000B6009" w:rsidRPr="000049AE" w:rsidRDefault="000B6009" w:rsidP="000049AE">
      <w:pPr>
        <w:spacing w:before="60" w:after="6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b/>
          <w:sz w:val="25"/>
          <w:szCs w:val="25"/>
        </w:rPr>
        <w:t>Тинтиннабули</w:t>
      </w:r>
      <w:r w:rsidRPr="000049AE">
        <w:rPr>
          <w:rFonts w:ascii="Times New Roman" w:hAnsi="Times New Roman"/>
          <w:sz w:val="25"/>
          <w:szCs w:val="25"/>
        </w:rPr>
        <w:t xml:space="preserve"> (переводится как «колокольчики») – техника композиции,</w:t>
      </w:r>
      <w:r w:rsidR="00681AA8" w:rsidRPr="000049AE">
        <w:rPr>
          <w:rFonts w:ascii="Times New Roman" w:hAnsi="Times New Roman"/>
          <w:sz w:val="25"/>
          <w:szCs w:val="25"/>
        </w:rPr>
        <w:t xml:space="preserve"> построенная на взаимодействии двух голосов, один из которых идет преимущественно поступенно, а другой – по звукам трезвучия. Техника разработана А. Пяртом. </w:t>
      </w:r>
    </w:p>
    <w:p w:rsidR="000B6009" w:rsidRPr="000049AE" w:rsidRDefault="000B6009" w:rsidP="000049AE">
      <w:pPr>
        <w:spacing w:before="120" w:after="60"/>
        <w:jc w:val="center"/>
        <w:rPr>
          <w:rFonts w:ascii="Times New Roman" w:hAnsi="Times New Roman"/>
          <w:b/>
          <w:sz w:val="25"/>
          <w:szCs w:val="25"/>
        </w:rPr>
      </w:pPr>
      <w:r w:rsidRPr="000049AE">
        <w:rPr>
          <w:rFonts w:ascii="Times New Roman" w:hAnsi="Times New Roman"/>
          <w:b/>
          <w:sz w:val="25"/>
          <w:szCs w:val="25"/>
        </w:rPr>
        <w:t>Список для подготовки к музыкальной викторине</w:t>
      </w:r>
    </w:p>
    <w:p w:rsidR="000B6009" w:rsidRPr="000049AE" w:rsidRDefault="000B6009" w:rsidP="000049AE">
      <w:pPr>
        <w:spacing w:after="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sz w:val="25"/>
          <w:szCs w:val="25"/>
        </w:rPr>
        <w:t xml:space="preserve">А. Пярт – </w:t>
      </w:r>
      <w:r w:rsidRPr="000049AE">
        <w:rPr>
          <w:rFonts w:ascii="Times New Roman" w:hAnsi="Times New Roman"/>
          <w:sz w:val="25"/>
          <w:szCs w:val="25"/>
          <w:lang w:val="en-US"/>
        </w:rPr>
        <w:t>My</w:t>
      </w:r>
      <w:r w:rsidRPr="000049AE">
        <w:rPr>
          <w:rFonts w:ascii="Times New Roman" w:hAnsi="Times New Roman"/>
          <w:sz w:val="25"/>
          <w:szCs w:val="25"/>
        </w:rPr>
        <w:t xml:space="preserve"> </w:t>
      </w:r>
      <w:r w:rsidRPr="000049AE">
        <w:rPr>
          <w:rFonts w:ascii="Times New Roman" w:hAnsi="Times New Roman"/>
          <w:sz w:val="25"/>
          <w:szCs w:val="25"/>
          <w:lang w:val="en-US"/>
        </w:rPr>
        <w:t>Heart</w:t>
      </w:r>
      <w:r w:rsidRPr="000049AE">
        <w:rPr>
          <w:rFonts w:ascii="Times New Roman" w:hAnsi="Times New Roman"/>
          <w:sz w:val="25"/>
          <w:szCs w:val="25"/>
        </w:rPr>
        <w:t>'</w:t>
      </w:r>
      <w:r w:rsidRPr="000049AE">
        <w:rPr>
          <w:rFonts w:ascii="Times New Roman" w:hAnsi="Times New Roman"/>
          <w:sz w:val="25"/>
          <w:szCs w:val="25"/>
          <w:lang w:val="en-US"/>
        </w:rPr>
        <w:t>s</w:t>
      </w:r>
      <w:r w:rsidRPr="000049AE">
        <w:rPr>
          <w:rFonts w:ascii="Times New Roman" w:hAnsi="Times New Roman"/>
          <w:sz w:val="25"/>
          <w:szCs w:val="25"/>
        </w:rPr>
        <w:t xml:space="preserve"> </w:t>
      </w:r>
      <w:r w:rsidRPr="000049AE">
        <w:rPr>
          <w:rFonts w:ascii="Times New Roman" w:hAnsi="Times New Roman"/>
          <w:sz w:val="25"/>
          <w:szCs w:val="25"/>
          <w:lang w:val="en-US"/>
        </w:rPr>
        <w:t>In</w:t>
      </w:r>
      <w:r w:rsidRPr="000049AE">
        <w:rPr>
          <w:rFonts w:ascii="Times New Roman" w:hAnsi="Times New Roman"/>
          <w:sz w:val="25"/>
          <w:szCs w:val="25"/>
        </w:rPr>
        <w:t xml:space="preserve"> </w:t>
      </w:r>
      <w:r w:rsidRPr="000049AE">
        <w:rPr>
          <w:rFonts w:ascii="Times New Roman" w:hAnsi="Times New Roman"/>
          <w:sz w:val="25"/>
          <w:szCs w:val="25"/>
          <w:lang w:val="en-US"/>
        </w:rPr>
        <w:t>the</w:t>
      </w:r>
      <w:r w:rsidRPr="000049AE">
        <w:rPr>
          <w:rFonts w:ascii="Times New Roman" w:hAnsi="Times New Roman"/>
          <w:sz w:val="25"/>
          <w:szCs w:val="25"/>
        </w:rPr>
        <w:t xml:space="preserve"> </w:t>
      </w:r>
      <w:r w:rsidRPr="000049AE">
        <w:rPr>
          <w:rFonts w:ascii="Times New Roman" w:hAnsi="Times New Roman"/>
          <w:sz w:val="25"/>
          <w:szCs w:val="25"/>
          <w:lang w:val="en-US"/>
        </w:rPr>
        <w:t>Highlands</w:t>
      </w:r>
    </w:p>
    <w:p w:rsidR="000B6009" w:rsidRPr="000049AE" w:rsidRDefault="000B6009" w:rsidP="000049AE">
      <w:pPr>
        <w:spacing w:after="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sz w:val="25"/>
          <w:szCs w:val="25"/>
        </w:rPr>
        <w:t>А.Г. Шнитке – Рондо (Кончерто гроссо № 1)</w:t>
      </w:r>
    </w:p>
    <w:p w:rsidR="000B6009" w:rsidRPr="000049AE" w:rsidRDefault="000B6009" w:rsidP="000049AE">
      <w:pPr>
        <w:spacing w:after="0"/>
        <w:jc w:val="both"/>
        <w:rPr>
          <w:rFonts w:ascii="Times New Roman" w:hAnsi="Times New Roman"/>
          <w:sz w:val="25"/>
          <w:szCs w:val="25"/>
        </w:rPr>
      </w:pPr>
      <w:r w:rsidRPr="000049AE">
        <w:rPr>
          <w:rFonts w:ascii="Times New Roman" w:hAnsi="Times New Roman"/>
          <w:sz w:val="25"/>
          <w:szCs w:val="25"/>
        </w:rPr>
        <w:t>Дж. Гершвин – Колыбельная Клары «</w:t>
      </w:r>
      <w:r w:rsidRPr="000049AE">
        <w:rPr>
          <w:rFonts w:ascii="Times New Roman" w:hAnsi="Times New Roman"/>
          <w:sz w:val="25"/>
          <w:szCs w:val="25"/>
          <w:lang w:val="en-US"/>
        </w:rPr>
        <w:t>Summertime</w:t>
      </w:r>
      <w:r w:rsidRPr="000049AE">
        <w:rPr>
          <w:rFonts w:ascii="Times New Roman" w:hAnsi="Times New Roman"/>
          <w:sz w:val="25"/>
          <w:szCs w:val="25"/>
        </w:rPr>
        <w:t>» (опера «Порги и Бесс»)</w:t>
      </w:r>
    </w:p>
    <w:p w:rsidR="000B6009" w:rsidRPr="000049AE" w:rsidRDefault="000B6009" w:rsidP="000049AE">
      <w:pPr>
        <w:spacing w:after="0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/>
          <w:sz w:val="25"/>
          <w:szCs w:val="25"/>
        </w:rPr>
        <w:t>Дж. Гершвин – Рапсодия в блюзовых тонах</w:t>
      </w:r>
    </w:p>
    <w:p w:rsidR="000B6009" w:rsidRPr="000049AE" w:rsidRDefault="000B6009" w:rsidP="000049AE">
      <w:pPr>
        <w:spacing w:after="0"/>
        <w:jc w:val="both"/>
        <w:rPr>
          <w:rFonts w:ascii="Times New Roman" w:hAnsi="Times New Roman"/>
          <w:sz w:val="25"/>
          <w:szCs w:val="25"/>
          <w:lang w:val="en-US"/>
        </w:rPr>
      </w:pPr>
      <w:r w:rsidRPr="000049AE">
        <w:rPr>
          <w:rFonts w:ascii="Times New Roman" w:hAnsi="Times New Roman"/>
          <w:sz w:val="25"/>
          <w:szCs w:val="25"/>
        </w:rPr>
        <w:t>К</w:t>
      </w:r>
      <w:r w:rsidRPr="000049AE">
        <w:rPr>
          <w:rFonts w:ascii="Times New Roman" w:hAnsi="Times New Roman"/>
          <w:sz w:val="25"/>
          <w:szCs w:val="25"/>
          <w:lang w:val="en-US"/>
        </w:rPr>
        <w:t xml:space="preserve">. </w:t>
      </w:r>
      <w:r w:rsidRPr="000049AE">
        <w:rPr>
          <w:rFonts w:ascii="Times New Roman" w:hAnsi="Times New Roman"/>
          <w:sz w:val="25"/>
          <w:szCs w:val="25"/>
        </w:rPr>
        <w:t>Орф</w:t>
      </w:r>
      <w:r w:rsidRPr="000049AE">
        <w:rPr>
          <w:rFonts w:ascii="Times New Roman" w:hAnsi="Times New Roman"/>
          <w:sz w:val="25"/>
          <w:szCs w:val="25"/>
          <w:lang w:val="en-US"/>
        </w:rPr>
        <w:t xml:space="preserve"> – O Fortuna (</w:t>
      </w:r>
      <w:r w:rsidRPr="000049AE">
        <w:rPr>
          <w:rFonts w:ascii="Times New Roman" w:hAnsi="Times New Roman"/>
          <w:sz w:val="25"/>
          <w:szCs w:val="25"/>
        </w:rPr>
        <w:t>кантата</w:t>
      </w:r>
      <w:r w:rsidRPr="000049AE">
        <w:rPr>
          <w:rFonts w:ascii="Times New Roman" w:hAnsi="Times New Roman"/>
          <w:sz w:val="25"/>
          <w:szCs w:val="25"/>
          <w:lang w:val="en-US"/>
        </w:rPr>
        <w:t xml:space="preserve"> «Carmina Burana»)</w:t>
      </w:r>
    </w:p>
    <w:p w:rsidR="000B6009" w:rsidRPr="000049AE" w:rsidRDefault="000B6009" w:rsidP="000049AE">
      <w:pPr>
        <w:shd w:val="clear" w:color="auto" w:fill="FFFFFF"/>
        <w:tabs>
          <w:tab w:val="left" w:pos="9214"/>
        </w:tabs>
        <w:spacing w:after="0"/>
        <w:ind w:right="79"/>
        <w:jc w:val="both"/>
        <w:rPr>
          <w:rFonts w:ascii="Times New Roman" w:hAnsi="Times New Roman" w:cs="Times New Roman"/>
          <w:sz w:val="25"/>
          <w:szCs w:val="25"/>
        </w:rPr>
      </w:pPr>
      <w:r w:rsidRPr="000049AE">
        <w:rPr>
          <w:rFonts w:ascii="Times New Roman" w:hAnsi="Times New Roman" w:cs="Times New Roman"/>
          <w:sz w:val="25"/>
          <w:szCs w:val="25"/>
        </w:rPr>
        <w:t xml:space="preserve">Ф. Гласс – </w:t>
      </w:r>
      <w:r w:rsidRPr="000049AE">
        <w:rPr>
          <w:rFonts w:ascii="Times New Roman" w:hAnsi="Times New Roman"/>
          <w:sz w:val="25"/>
          <w:szCs w:val="25"/>
        </w:rPr>
        <w:t>Метаморфоза № 2 (фортепианный цикл «Метаморфозы»)</w:t>
      </w:r>
    </w:p>
    <w:p w:rsidR="009243CD" w:rsidRPr="000049AE" w:rsidRDefault="009243CD" w:rsidP="000049AE">
      <w:pPr>
        <w:pStyle w:val="a3"/>
        <w:spacing w:before="60" w:after="60"/>
        <w:jc w:val="both"/>
        <w:rPr>
          <w:rFonts w:ascii="Times New Roman" w:hAnsi="Times New Roman"/>
          <w:sz w:val="25"/>
          <w:szCs w:val="25"/>
        </w:rPr>
      </w:pPr>
    </w:p>
    <w:sectPr w:rsidR="009243CD" w:rsidRPr="000049AE" w:rsidSect="000049AE">
      <w:pgSz w:w="11906" w:h="16838"/>
      <w:pgMar w:top="568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45DCF"/>
    <w:multiLevelType w:val="hybridMultilevel"/>
    <w:tmpl w:val="40E4F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4D2F53"/>
    <w:multiLevelType w:val="hybridMultilevel"/>
    <w:tmpl w:val="975AED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F90F35"/>
    <w:multiLevelType w:val="hybridMultilevel"/>
    <w:tmpl w:val="3022D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822C12"/>
    <w:rsid w:val="000049AE"/>
    <w:rsid w:val="000073FE"/>
    <w:rsid w:val="00024615"/>
    <w:rsid w:val="000B6009"/>
    <w:rsid w:val="000C78EB"/>
    <w:rsid w:val="002329DD"/>
    <w:rsid w:val="00285968"/>
    <w:rsid w:val="00382A99"/>
    <w:rsid w:val="003B794C"/>
    <w:rsid w:val="003F1BED"/>
    <w:rsid w:val="003F7DA1"/>
    <w:rsid w:val="005A1926"/>
    <w:rsid w:val="00681AA8"/>
    <w:rsid w:val="006B503A"/>
    <w:rsid w:val="00822C12"/>
    <w:rsid w:val="009243CD"/>
    <w:rsid w:val="0099609F"/>
    <w:rsid w:val="00A56E33"/>
    <w:rsid w:val="00AD75DD"/>
    <w:rsid w:val="00BD3930"/>
    <w:rsid w:val="00C31EA2"/>
    <w:rsid w:val="00D908DE"/>
    <w:rsid w:val="00EE462A"/>
    <w:rsid w:val="00EF2D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2C12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13</cp:revision>
  <dcterms:created xsi:type="dcterms:W3CDTF">2023-03-12T15:50:00Z</dcterms:created>
  <dcterms:modified xsi:type="dcterms:W3CDTF">2025-04-18T08:07:00Z</dcterms:modified>
</cp:coreProperties>
</file>