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6409" w:rsidRPr="00D10F22" w:rsidRDefault="00576409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Зарубежная музыка</w:t>
      </w:r>
    </w:p>
    <w:p w:rsidR="00576409" w:rsidRPr="00D10F22" w:rsidRDefault="00576409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Эпоха Барокко</w:t>
      </w:r>
    </w:p>
    <w:p w:rsidR="00576409" w:rsidRPr="00D10F22" w:rsidRDefault="00576409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XVII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 xml:space="preserve"> – 1/2 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XVIII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>)</w:t>
      </w:r>
    </w:p>
    <w:p w:rsidR="00576409" w:rsidRPr="00D10F22" w:rsidRDefault="00D643DF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Слово «</w:t>
      </w:r>
      <w:r w:rsidRPr="00D10F22">
        <w:rPr>
          <w:rFonts w:ascii="Times New Roman" w:hAnsi="Times New Roman" w:cs="Times New Roman"/>
          <w:sz w:val="25"/>
          <w:szCs w:val="25"/>
          <w:lang w:val="en-US"/>
        </w:rPr>
        <w:t>barocco</w:t>
      </w:r>
      <w:r w:rsidRPr="00D10F22">
        <w:rPr>
          <w:rFonts w:ascii="Times New Roman" w:hAnsi="Times New Roman" w:cs="Times New Roman"/>
          <w:sz w:val="25"/>
          <w:szCs w:val="25"/>
        </w:rPr>
        <w:t>» с итальянского языка переводится как</w:t>
      </w:r>
      <w:r w:rsidR="00576409" w:rsidRPr="00D10F22">
        <w:rPr>
          <w:rFonts w:ascii="Times New Roman" w:hAnsi="Times New Roman" w:cs="Times New Roman"/>
          <w:sz w:val="25"/>
          <w:szCs w:val="25"/>
        </w:rPr>
        <w:t xml:space="preserve"> </w:t>
      </w:r>
      <w:r w:rsidRPr="00D10F22">
        <w:rPr>
          <w:rFonts w:ascii="Times New Roman" w:hAnsi="Times New Roman" w:cs="Times New Roman"/>
          <w:sz w:val="25"/>
          <w:szCs w:val="25"/>
        </w:rPr>
        <w:t>«</w:t>
      </w:r>
      <w:r w:rsidR="00576409" w:rsidRPr="00D10F22">
        <w:rPr>
          <w:rFonts w:ascii="Times New Roman" w:hAnsi="Times New Roman" w:cs="Times New Roman"/>
          <w:sz w:val="25"/>
          <w:szCs w:val="25"/>
        </w:rPr>
        <w:t>странный</w:t>
      </w:r>
      <w:r w:rsidRPr="00D10F22">
        <w:rPr>
          <w:rFonts w:ascii="Times New Roman" w:hAnsi="Times New Roman" w:cs="Times New Roman"/>
          <w:sz w:val="25"/>
          <w:szCs w:val="25"/>
        </w:rPr>
        <w:t>»</w:t>
      </w:r>
      <w:r w:rsidR="00576409" w:rsidRPr="00D10F22">
        <w:rPr>
          <w:rFonts w:ascii="Times New Roman" w:hAnsi="Times New Roman" w:cs="Times New Roman"/>
          <w:sz w:val="25"/>
          <w:szCs w:val="25"/>
        </w:rPr>
        <w:t xml:space="preserve">, </w:t>
      </w:r>
      <w:r w:rsidRPr="00D10F22">
        <w:rPr>
          <w:rFonts w:ascii="Times New Roman" w:hAnsi="Times New Roman" w:cs="Times New Roman"/>
          <w:sz w:val="25"/>
          <w:szCs w:val="25"/>
        </w:rPr>
        <w:t>«</w:t>
      </w:r>
      <w:r w:rsidR="00576409" w:rsidRPr="00D10F22">
        <w:rPr>
          <w:rFonts w:ascii="Times New Roman" w:hAnsi="Times New Roman" w:cs="Times New Roman"/>
          <w:sz w:val="25"/>
          <w:szCs w:val="25"/>
        </w:rPr>
        <w:t>причудливый</w:t>
      </w:r>
      <w:r w:rsidRPr="00D10F22">
        <w:rPr>
          <w:rFonts w:ascii="Times New Roman" w:hAnsi="Times New Roman" w:cs="Times New Roman"/>
          <w:sz w:val="25"/>
          <w:szCs w:val="25"/>
        </w:rPr>
        <w:t>»</w:t>
      </w:r>
      <w:r w:rsidR="00576409" w:rsidRPr="00D10F22">
        <w:rPr>
          <w:rFonts w:ascii="Times New Roman" w:hAnsi="Times New Roman" w:cs="Times New Roman"/>
          <w:sz w:val="25"/>
          <w:szCs w:val="25"/>
        </w:rPr>
        <w:t>.</w:t>
      </w:r>
    </w:p>
    <w:p w:rsidR="00576409" w:rsidRPr="00D10F22" w:rsidRDefault="00FD5D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Для эпохи Барокко характерна м</w:t>
      </w:r>
      <w:r w:rsidR="00576409" w:rsidRPr="00D10F22">
        <w:rPr>
          <w:rFonts w:ascii="Times New Roman" w:hAnsi="Times New Roman" w:cs="Times New Roman"/>
          <w:sz w:val="25"/>
          <w:szCs w:val="25"/>
        </w:rPr>
        <w:t>ода на всё странное, неестественное, трудное, монументальное.</w:t>
      </w:r>
    </w:p>
    <w:p w:rsidR="00576409" w:rsidRPr="00D10F22" w:rsidRDefault="00576409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Представители эпохи Барокко в музыке – А. Вивальди, Г.Ф. Гендель, И.С. Бах.</w:t>
      </w:r>
    </w:p>
    <w:p w:rsidR="00301EE4" w:rsidRPr="00D10F22" w:rsidRDefault="00301EE4" w:rsidP="002B3D2C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Иоганн Себастьян Бах</w:t>
      </w:r>
    </w:p>
    <w:p w:rsidR="00301EE4" w:rsidRPr="00D10F22" w:rsidRDefault="00301EE4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(1685 – 1750)</w:t>
      </w:r>
    </w:p>
    <w:p w:rsidR="00301EE4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Родился в городе Эйзенахе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(Германия)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 семье музыканта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Все представител</w:t>
      </w:r>
      <w:r w:rsidR="00D643D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его семьи были музыкантами.</w:t>
      </w:r>
    </w:p>
    <w:p w:rsidR="00301EE4" w:rsidRPr="00D10F22" w:rsidRDefault="00301EE4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10 лет </w:t>
      </w:r>
      <w:r w:rsidR="007454C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остался сиротой и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попал на воспитание к старшему брату. </w:t>
      </w:r>
      <w:r w:rsidR="00D643D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Переписывал ноты 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заинтересовавших его произведений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ночью при свете луны.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1700 году переехал в Люнебург, чтобы учиться в певческой школе.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1703 начал самостоятельную музыкальную деятельность.</w:t>
      </w:r>
    </w:p>
    <w:p w:rsidR="00D643DF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течение жизни много раз переезжал по причине поиска более подходящей работы с достойной зарплатой. 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Иногда у него возникали серьёзные проблемы с начальством.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Значительная часть его жизни и творчества связана с тремя городами – Веймаром (1708-1717, в этот период написал много музыки для органа), Кётеном (1717-1723, в основном писал оркестровую и клавирную музыку) и Лейпцигом (1723-1750, писал много вокальной и хоровой музыки, т.к. работал кантором в певческой школе).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1722 году с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оздал «Хорошо темперированный клавир» – сборник, состоящий из 24 прелюдий и фуг во всех тональностях.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B648F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1744 году И.С. Бах создал второй том «ХТК». Основной задачей «Хорошо темперированного клавира» было утвердить новый музыкальный строй, который открывал перед музыканто</w:t>
      </w:r>
      <w:r w:rsidR="00925DA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м</w:t>
      </w:r>
      <w:r w:rsidR="00B648F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возможность играть во всех 24 тональностях. </w:t>
      </w:r>
    </w:p>
    <w:p w:rsidR="00925DAB" w:rsidRPr="00D10F22" w:rsidRDefault="00925DA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«ХТК» неоднократно становился источником вдохновения для других композиторов. Цикл из 24 прелюдий и фуг во всех тональн</w:t>
      </w:r>
      <w:r w:rsidR="002B3D2C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остях есть у Д.Д. Шостаковича, ц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иклы из 24 прелюдий (без фуг) есть у Ф.Шопена и А.Н. Скрябина.</w:t>
      </w:r>
    </w:p>
    <w:p w:rsidR="00925DAB" w:rsidRPr="00D10F22" w:rsidRDefault="00925DA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За свою жизнь Бах создал более 1000 произведений.</w:t>
      </w:r>
    </w:p>
    <w:p w:rsidR="00925DAB" w:rsidRPr="00D10F22" w:rsidRDefault="00925DA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Почти все произведения И.С. Баха написаны в полифонической ф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ктуре.</w:t>
      </w:r>
    </w:p>
    <w:p w:rsidR="007454CB" w:rsidRPr="00D10F22" w:rsidRDefault="007454CB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К концу жизни </w:t>
      </w:r>
      <w:r w:rsidR="00B648F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Бах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ослеп.</w:t>
      </w:r>
    </w:p>
    <w:p w:rsidR="00576409" w:rsidRPr="00D10F22" w:rsidRDefault="002B3D2C" w:rsidP="00FD5DF2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</w:t>
      </w:r>
      <w:r w:rsidR="00E63D1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звестные 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произведения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Баха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– 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Двухголосные и трёхголосные инвенции, </w:t>
      </w:r>
      <w:r w:rsidR="0057640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Токката и фуга ре минор, Хоральная прелюдия фа минор, Месса си минор</w:t>
      </w:r>
      <w:r w:rsidR="00D643D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917775" w:rsidRPr="00D10F22" w:rsidRDefault="00917775" w:rsidP="00D10F22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Эпоха Венского классицизма</w:t>
      </w:r>
    </w:p>
    <w:p w:rsidR="00917775" w:rsidRPr="00D10F22" w:rsidRDefault="00917775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 xml:space="preserve">(2/2 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XVIII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>)</w:t>
      </w:r>
    </w:p>
    <w:p w:rsidR="00917775" w:rsidRPr="00D10F22" w:rsidRDefault="00917775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Слово «</w:t>
      </w:r>
      <w:r w:rsidRPr="00D10F22">
        <w:rPr>
          <w:rFonts w:ascii="Times New Roman" w:hAnsi="Times New Roman" w:cs="Times New Roman"/>
          <w:sz w:val="25"/>
          <w:szCs w:val="25"/>
          <w:lang w:val="en-US"/>
        </w:rPr>
        <w:t>classicus</w:t>
      </w:r>
      <w:r w:rsidRPr="00D10F22">
        <w:rPr>
          <w:rFonts w:ascii="Times New Roman" w:hAnsi="Times New Roman" w:cs="Times New Roman"/>
          <w:sz w:val="25"/>
          <w:szCs w:val="25"/>
        </w:rPr>
        <w:t>» с латинского языка переводится как «правильный», «образцовый».</w:t>
      </w:r>
    </w:p>
    <w:p w:rsidR="00917775" w:rsidRPr="00D10F22" w:rsidRDefault="00FD5D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Для эпохи Венского классицизма характерна м</w:t>
      </w:r>
      <w:r w:rsidR="00917775" w:rsidRPr="00D10F22">
        <w:rPr>
          <w:rFonts w:ascii="Times New Roman" w:hAnsi="Times New Roman" w:cs="Times New Roman"/>
          <w:sz w:val="25"/>
          <w:szCs w:val="25"/>
        </w:rPr>
        <w:t>ода на всё правильное, логичное, упорядоченное.</w:t>
      </w:r>
    </w:p>
    <w:p w:rsidR="00301EE4" w:rsidRPr="00D10F22" w:rsidRDefault="00301EE4" w:rsidP="00FD5DF2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Венские классики (композиторы Венской классической школы) – Й. Гайдн, В.А. Моцарт, Л. ван Бетховен.</w:t>
      </w:r>
    </w:p>
    <w:p w:rsidR="00301EE4" w:rsidRPr="00D10F22" w:rsidRDefault="00301EE4" w:rsidP="002B3D2C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Йозеф Гайдн</w:t>
      </w:r>
    </w:p>
    <w:p w:rsidR="00301EE4" w:rsidRPr="00D10F22" w:rsidRDefault="00301EE4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(1732 – 1809)</w:t>
      </w:r>
    </w:p>
    <w:p w:rsidR="00301EE4" w:rsidRPr="00D10F22" w:rsidRDefault="00301EE4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Родился в</w:t>
      </w:r>
      <w:r w:rsidR="0091777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деревне Рорау (Австрия) в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семье каретного мастера.</w:t>
      </w:r>
    </w:p>
    <w:p w:rsidR="00917775" w:rsidRPr="00D10F22" w:rsidRDefault="00917775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Родители Гайдна очень любили музыку. Отец играл на арфе, мать пела, дома постоянно устраивались семейные музыкальные вечера.</w:t>
      </w:r>
    </w:p>
    <w:p w:rsidR="00917775" w:rsidRPr="00D10F22" w:rsidRDefault="00397299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Профессиональное музыкальное образование Гайдн получил в школе при Соборе св. Стефана в Вене.</w:t>
      </w:r>
    </w:p>
    <w:p w:rsidR="00397299" w:rsidRPr="00D10F22" w:rsidRDefault="0041649F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</w:t>
      </w:r>
      <w:r w:rsidR="0039729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1759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 1761 год</w:t>
      </w:r>
      <w:r w:rsidR="0039729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работал</w:t>
      </w:r>
      <w:r w:rsidR="0039729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капельмейстером при дворе графа Морцина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9C4803" w:rsidRPr="009C4803" w:rsidRDefault="009C4803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>
        <w:rPr>
          <w:rFonts w:ascii="Times New Roman" w:eastAsia="Calibri" w:hAnsi="Times New Roman" w:cs="Times New Roman"/>
          <w:sz w:val="25"/>
          <w:szCs w:val="25"/>
          <w:lang w:eastAsia="en-US"/>
        </w:rPr>
        <w:t>С</w:t>
      </w:r>
      <w:r w:rsidR="00D10F22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1761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по 1790</w:t>
      </w:r>
      <w:r w:rsidR="00D10F22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>год</w:t>
      </w:r>
      <w:r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работа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>л</w:t>
      </w:r>
      <w:r w:rsidR="0041649F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капельмейстером при дворе </w:t>
      </w:r>
      <w:r w:rsidR="00301EE4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>князей Эстерхази.</w:t>
      </w:r>
      <w:r w:rsidR="0041649F" w:rsidRPr="009C4803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</w:p>
    <w:p w:rsidR="00301EE4" w:rsidRPr="00D10F22" w:rsidRDefault="00301EE4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Утвердил классический состав симфонического оркестра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(4 группы инструментов: струнные смычковые, деревянные духовые, медные духовые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ударные)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41649F" w:rsidRPr="00D10F22" w:rsidRDefault="0041649F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Утвердил жанр симфонии, сонаты, струнного квартета.</w:t>
      </w:r>
    </w:p>
    <w:p w:rsidR="00625A5D" w:rsidRPr="00D10F22" w:rsidRDefault="00301EE4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Создал 104 симфонии.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Последние 12 (с № 93 по № 104) – это т.н. «Лондонские симфонии»</w:t>
      </w:r>
      <w:r w:rsidR="00625A5D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 О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ни были написаны </w:t>
      </w:r>
      <w:r w:rsidR="00625A5D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специально </w:t>
      </w:r>
      <w:r w:rsidR="0041649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для </w:t>
      </w:r>
      <w:r w:rsidR="00625A5D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английской публики.</w:t>
      </w:r>
    </w:p>
    <w:p w:rsidR="00E63D15" w:rsidRPr="00D10F22" w:rsidRDefault="00327F0D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>Симфония № 103 «С тремоло литавр» – это одна из «Лондонских» симфоний. Её премьера состоялась в 1795 году в Лондоне.</w:t>
      </w:r>
      <w:r w:rsidR="00E63D1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</w:p>
    <w:p w:rsidR="00E63D15" w:rsidRPr="00D10F22" w:rsidRDefault="00E63D15" w:rsidP="00FD5DF2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Другие известные произведения – Симфония № 45 «Прощальная», Симфония № 94 «Сюрприз».</w:t>
      </w:r>
    </w:p>
    <w:p w:rsidR="00301EE4" w:rsidRPr="00D10F22" w:rsidRDefault="00301EE4" w:rsidP="002B3D2C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Вольфганг Амадей Моцарт</w:t>
      </w:r>
    </w:p>
    <w:p w:rsidR="00301EE4" w:rsidRPr="00D10F22" w:rsidRDefault="00301EE4" w:rsidP="00FD5DF2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(1756 – 1791)</w:t>
      </w:r>
    </w:p>
    <w:p w:rsidR="00301EE4" w:rsidRPr="00D10F22" w:rsidRDefault="00301EE4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Родился в </w:t>
      </w:r>
      <w:r w:rsidR="00C606F2" w:rsidRPr="00D10F22">
        <w:rPr>
          <w:rFonts w:ascii="Times New Roman" w:hAnsi="Times New Roman" w:cs="Times New Roman"/>
          <w:sz w:val="25"/>
          <w:szCs w:val="25"/>
        </w:rPr>
        <w:t xml:space="preserve">городе Зальцбурге (Австрия) в </w:t>
      </w:r>
      <w:r w:rsidRPr="00D10F22">
        <w:rPr>
          <w:rFonts w:ascii="Times New Roman" w:hAnsi="Times New Roman" w:cs="Times New Roman"/>
          <w:sz w:val="25"/>
          <w:szCs w:val="25"/>
        </w:rPr>
        <w:t>семье музыканта.</w:t>
      </w:r>
    </w:p>
    <w:p w:rsidR="00C606F2" w:rsidRPr="00D10F22" w:rsidRDefault="00C606F2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Был вундеркиндом. В 4 года начал сочинять музыку, в 6 лет дал первый концерт.</w:t>
      </w:r>
    </w:p>
    <w:p w:rsidR="00301EE4" w:rsidRPr="00D10F22" w:rsidRDefault="00301EE4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 7 лет выступал в разных городах и странах вместе с отцом и старшей сестрой</w:t>
      </w:r>
      <w:r w:rsidR="00C606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Марией Анной (дома её называли Наннерль)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C606F2" w:rsidRPr="00D10F22" w:rsidRDefault="00C606F2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Моцарт мог </w:t>
      </w:r>
      <w:r w:rsidR="00E3084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играть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с завязанными глазами, на закрытой тканью клавиатуре, импровизирова</w:t>
      </w:r>
      <w:r w:rsidR="00E3084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на заданную тему</w:t>
      </w:r>
      <w:r w:rsidR="00E3084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исполнять с листа незнакомые произведения, чем сильно удивлял публику.</w:t>
      </w:r>
    </w:p>
    <w:p w:rsidR="00E30843" w:rsidRPr="00D10F22" w:rsidRDefault="00E30843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возрасте 14 лет стал членом Болонской филармонической академии.</w:t>
      </w:r>
    </w:p>
    <w:p w:rsidR="00E30843" w:rsidRPr="00D10F22" w:rsidRDefault="00E30843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Также в возрасте 14 лет по памяти записал услышанное им во время церковной службы «засекреченное» произведение «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Miserere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» Г. Аллегри. </w:t>
      </w:r>
    </w:p>
    <w:p w:rsidR="000654EE" w:rsidRPr="00D10F22" w:rsidRDefault="000654EE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Несмотря на талант и известность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,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карьеру Моцарту пришлось начинать при дворе архиепископа Зальцбургского. Отношения с </w:t>
      </w:r>
      <w:r w:rsidR="00FD5D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архиепископом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были плохими – тот не любил музыку и считал всех музыкантов лентяями, а конкретно Моцарта – ещё и выскочкой.  </w:t>
      </w:r>
    </w:p>
    <w:p w:rsidR="000654EE" w:rsidRPr="00D10F22" w:rsidRDefault="000654EE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1781 году Моцарт уволился и переехал в Вену. </w:t>
      </w:r>
    </w:p>
    <w:p w:rsidR="00301EE4" w:rsidRPr="00D10F22" w:rsidRDefault="000654EE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За свою жизнь Моцарт с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оздал 41 симфонию.</w:t>
      </w:r>
      <w:r w:rsidR="00D0229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Самая известная – Симфония № 40</w:t>
      </w:r>
      <w:r w:rsidR="00FD5D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301EE4" w:rsidRPr="00D10F22" w:rsidRDefault="00301EE4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Последнее сочинение Моцарта – Реквием. Моцарт не успел за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кончить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это произведение (его за</w:t>
      </w:r>
      <w:r w:rsidR="009C4803">
        <w:rPr>
          <w:rFonts w:ascii="Times New Roman" w:eastAsia="Calibri" w:hAnsi="Times New Roman" w:cs="Times New Roman"/>
          <w:sz w:val="25"/>
          <w:szCs w:val="25"/>
          <w:lang w:eastAsia="en-US"/>
        </w:rPr>
        <w:t>вершил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ученик Моцарта).</w:t>
      </w:r>
    </w:p>
    <w:p w:rsidR="000654EE" w:rsidRPr="00D10F22" w:rsidRDefault="00D02292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Известные произведения Моцарта – зингшпиль «Волшебная флейта», опера «</w:t>
      </w:r>
      <w:r w:rsidR="00D47A91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Дон Жуан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»</w:t>
      </w:r>
      <w:r w:rsidR="00D47A91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опера «Свадьба Фигаро».</w:t>
      </w:r>
    </w:p>
    <w:p w:rsidR="005E4750" w:rsidRPr="00D10F22" w:rsidRDefault="005E4750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«Свадьба Фигаро» – это опера </w:t>
      </w:r>
      <w:r w:rsidRPr="00D10F22">
        <w:rPr>
          <w:rFonts w:ascii="Times New Roman" w:hAnsi="Times New Roman" w:cs="Times New Roman"/>
          <w:sz w:val="25"/>
          <w:szCs w:val="25"/>
          <w:lang w:val="en-US"/>
        </w:rPr>
        <w:t>buffa</w:t>
      </w:r>
      <w:r w:rsidRPr="00D10F22">
        <w:rPr>
          <w:rFonts w:ascii="Times New Roman" w:hAnsi="Times New Roman" w:cs="Times New Roman"/>
          <w:sz w:val="25"/>
          <w:szCs w:val="25"/>
        </w:rPr>
        <w:t xml:space="preserve"> (комическая опера).</w:t>
      </w:r>
    </w:p>
    <w:p w:rsidR="005E4750" w:rsidRPr="00D10F22" w:rsidRDefault="005E4750" w:rsidP="00FD5DF2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Премьера оперы</w:t>
      </w:r>
      <w:r w:rsidR="00D47A91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«Свадьба Фигаро»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состоялась в 1786 году. В основе сюжета оперы лежит пьеса П.О. Бомарше «Безумный день, или Женитьба Фигаро» (это вторая пьеса из трилогии о Фигаро). </w:t>
      </w:r>
    </w:p>
    <w:p w:rsidR="005E4750" w:rsidRPr="00D10F22" w:rsidRDefault="005E4750" w:rsidP="002B3D2C">
      <w:pPr>
        <w:pStyle w:val="a3"/>
        <w:numPr>
          <w:ilvl w:val="0"/>
          <w:numId w:val="3"/>
        </w:numPr>
        <w:spacing w:after="0" w:line="240" w:lineRule="auto"/>
        <w:ind w:left="426" w:hanging="426"/>
        <w:jc w:val="both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Автор либретто – Лоренцо да Понте – был вынужден значительно переработать первоисточник, убрав монологи Фигаро о политике, о безнаказанности представителей высших слоёв общества и несправедливости устройства мира, т.к. в противном случае оперу могли запретить.</w:t>
      </w:r>
    </w:p>
    <w:p w:rsidR="00301EE4" w:rsidRPr="00D10F22" w:rsidRDefault="00301EE4" w:rsidP="002B3D2C">
      <w:pPr>
        <w:pStyle w:val="a3"/>
        <w:spacing w:before="120" w:after="0" w:line="240" w:lineRule="auto"/>
        <w:ind w:left="0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Людвиг ван Бетховен</w:t>
      </w:r>
    </w:p>
    <w:p w:rsidR="00301EE4" w:rsidRPr="00D10F22" w:rsidRDefault="00301EE4" w:rsidP="002B3D2C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(1770 – 1827)</w:t>
      </w:r>
    </w:p>
    <w:p w:rsidR="00B030EF" w:rsidRPr="00D10F22" w:rsidRDefault="00301EE4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Родился в </w:t>
      </w:r>
      <w:r w:rsidR="00B030EF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городе Бонне (Германия) в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семье музыканта.</w:t>
      </w:r>
    </w:p>
    <w:p w:rsidR="00B045EC" w:rsidRPr="00D10F22" w:rsidRDefault="00B045EC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Отец не был ни хорошим отцом, ни хорошим педагогом. Всё, что он делал – это только критиковал Бетховена.</w:t>
      </w:r>
    </w:p>
    <w:p w:rsidR="00B045EC" w:rsidRPr="00D10F22" w:rsidRDefault="00B045EC" w:rsidP="00333EC9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возрасте 1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0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лет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отец забрал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 из школы</w:t>
      </w:r>
      <w:r w:rsidR="007D48D8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. Бетховен был вынужден начать работать 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и устроился на должность помощника органиста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городск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ую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капелл</w:t>
      </w:r>
      <w:r w:rsidR="00E00990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  <w:r w:rsidR="00333EC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П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ост органиста зан</w:t>
      </w:r>
      <w:r w:rsidR="00333EC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имал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Кристиан Готлоб Нефе – человек, который стал для Бетховена настоящим учителем.</w:t>
      </w:r>
    </w:p>
    <w:p w:rsidR="00301EE4" w:rsidRPr="00D10F22" w:rsidRDefault="00301EE4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возрасте 17 лет </w:t>
      </w:r>
      <w:r w:rsidR="007F236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Бетховен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выступил перед Моцартом. Моцарт сказал: «Он всех заставит о себе говорить!».</w:t>
      </w:r>
    </w:p>
    <w:p w:rsidR="007F2369" w:rsidRPr="00D10F22" w:rsidRDefault="007F2369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Великая французская революция 1789 года стала событием, которое сильно повлияло на становление личности Бетховена. С того момента  борьба человека за собственное счастье и светлое будущее стала ключевой темой в творчестве композитора.</w:t>
      </w:r>
    </w:p>
    <w:p w:rsidR="007F2369" w:rsidRPr="00D10F22" w:rsidRDefault="007F2369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1792 году Бетховен познакомился с Гайдном и переехал в Вену, чтобы брать у него уроки. Однако дружбы между двумя композиторами не получилось – они слишком по-разному смотрели на мир. </w:t>
      </w:r>
    </w:p>
    <w:p w:rsidR="007A610A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 никогда не преклонялся перед представителями высших слоёв общества. Он считал, что человека определяет не его происхождение, а его поступки.</w:t>
      </w:r>
    </w:p>
    <w:p w:rsidR="007F2369" w:rsidRPr="00D10F22" w:rsidRDefault="007F2369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возрасте 27 лет </w:t>
      </w:r>
      <w:r w:rsidR="007A610A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Бетховен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начал терять слух, к концу жизни полностью оглох.</w:t>
      </w:r>
    </w:p>
    <w:p w:rsidR="007A610A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Бетховен не признавал клавесин, считая его звучание подходящим лишь для развлекательной музыки. Зато он очень 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>любил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фортепиано.</w:t>
      </w:r>
    </w:p>
    <w:p w:rsidR="007A610A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Бетховен создал 32 фортепианные сонаты, среди которых Соната № 8 «Патетическая», Соната № 14 «Лунная» и т.д.</w:t>
      </w:r>
    </w:p>
    <w:p w:rsidR="0085755E" w:rsidRPr="00D10F22" w:rsidRDefault="007A610A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>Бетховен создал 9 симфоний. Самые известные – Симфония № 3 «Героическая»</w:t>
      </w:r>
      <w:r w:rsidR="0085755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Симфония № 5 и Симфония № 9.</w:t>
      </w:r>
    </w:p>
    <w:p w:rsidR="00D10F22" w:rsidRPr="00D10F22" w:rsidRDefault="00D10F22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своих симфониях третью часть, которая по правилам должна была быть представлена менуэтом, Бетховен заменял на скерцо («Scherzo» – шутка).</w:t>
      </w:r>
    </w:p>
    <w:p w:rsidR="0085755E" w:rsidRPr="00D10F22" w:rsidRDefault="00372FBB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Симфония № 3 «Героическая» </w:t>
      </w:r>
      <w:r w:rsidR="0085755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изначально была посвящена Наполеону, но когда тот был провозглашён императ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>ором, Бетховен убрал посвящение</w:t>
      </w:r>
      <w:r w:rsidR="0085755E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85755E" w:rsidRPr="00D10F22" w:rsidRDefault="0085755E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Симфония № 9 интересна тем, что в четвёртой части звучит хор, исполняющий текст оды Ф. Шиллера «К радости».</w:t>
      </w:r>
    </w:p>
    <w:p w:rsidR="0085755E" w:rsidRPr="00D10F22" w:rsidRDefault="0085755E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Симфония № 5 – самое известное произведение Бетховена. Премьера симфонии  состоялась в 1808 году. В ходе того же концерта было представлено и другое его произведение – Симфония № 6 «Пасторальная». </w:t>
      </w:r>
      <w:r w:rsidR="007129E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Слушателям было трудно воспринимать два развёрнутых произведения в течение одного мероприятия, поэтому </w:t>
      </w:r>
      <w:r w:rsidR="00047E9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первое исполнение обеих симфоний прошло без особого успеха. </w:t>
      </w:r>
    </w:p>
    <w:p w:rsidR="00047E9B" w:rsidRPr="00D10F22" w:rsidRDefault="00047E9B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Симфония № 5 рассказывает о борьбе человека с судьбой. Начальная интонация симфонии – это 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«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мотив судьбы». Сам Бетховен говорил: «Так судьба стучится в дверь». </w:t>
      </w:r>
    </w:p>
    <w:p w:rsidR="00047E9B" w:rsidRPr="00D10F22" w:rsidRDefault="00047E9B" w:rsidP="00FD5DF2">
      <w:pPr>
        <w:pStyle w:val="a3"/>
        <w:numPr>
          <w:ilvl w:val="0"/>
          <w:numId w:val="4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На протяжении четырёх частей Симфонии № 5 происходят следующие события: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 – Судьба побеждает человека.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2 – Человек набирается сил.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3 – Человек побеждает судьбу.</w:t>
      </w:r>
    </w:p>
    <w:p w:rsidR="00047E9B" w:rsidRPr="00D10F22" w:rsidRDefault="00047E9B" w:rsidP="00FD5DF2">
      <w:pPr>
        <w:pStyle w:val="a3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4 – Человек отмечает свою победу.</w:t>
      </w:r>
    </w:p>
    <w:p w:rsidR="00C07F7A" w:rsidRPr="00D10F22" w:rsidRDefault="00C07F7A" w:rsidP="00D10F22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Эпоха Романтизма</w:t>
      </w:r>
    </w:p>
    <w:p w:rsidR="00C07F7A" w:rsidRPr="00D10F22" w:rsidRDefault="00C07F7A" w:rsidP="00333E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</w:t>
      </w:r>
      <w:r w:rsidRPr="00D10F22">
        <w:rPr>
          <w:rFonts w:ascii="Times New Roman" w:hAnsi="Times New Roman" w:cs="Times New Roman"/>
          <w:b/>
          <w:i/>
          <w:sz w:val="25"/>
          <w:szCs w:val="25"/>
          <w:lang w:val="en-US"/>
        </w:rPr>
        <w:t>XIX</w:t>
      </w:r>
      <w:r w:rsidRPr="00D10F22">
        <w:rPr>
          <w:rFonts w:ascii="Times New Roman" w:hAnsi="Times New Roman" w:cs="Times New Roman"/>
          <w:b/>
          <w:i/>
          <w:sz w:val="25"/>
          <w:szCs w:val="25"/>
        </w:rPr>
        <w:t>)</w:t>
      </w:r>
    </w:p>
    <w:p w:rsidR="003A68F2" w:rsidRPr="00D10F22" w:rsidRDefault="003A68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Основной причиной становления этой эпохи стало всеобщее разочарование в идеалах Великой </w:t>
      </w:r>
      <w:r w:rsidR="00D10F22" w:rsidRPr="00D10F22">
        <w:rPr>
          <w:rFonts w:ascii="Times New Roman" w:hAnsi="Times New Roman" w:cs="Times New Roman"/>
          <w:sz w:val="25"/>
          <w:szCs w:val="25"/>
        </w:rPr>
        <w:t>ф</w:t>
      </w:r>
      <w:r w:rsidRPr="00D10F22">
        <w:rPr>
          <w:rFonts w:ascii="Times New Roman" w:hAnsi="Times New Roman" w:cs="Times New Roman"/>
          <w:sz w:val="25"/>
          <w:szCs w:val="25"/>
        </w:rPr>
        <w:t>ранцузской революции 1789 года.</w:t>
      </w:r>
    </w:p>
    <w:p w:rsidR="003A68F2" w:rsidRPr="00D10F22" w:rsidRDefault="003A68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Для эпохи Романтизма характерно стремление к недостижимому идеалу, конфликт между желаемым и действительным, поиски своего места в этом мире. </w:t>
      </w:r>
    </w:p>
    <w:p w:rsidR="003A68F2" w:rsidRPr="00D10F22" w:rsidRDefault="003A68F2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Меняется отношение к искусству. Теперь музыка – это не средство развлечения, а способ донести свои переживания.</w:t>
      </w:r>
    </w:p>
    <w:p w:rsidR="00301EE4" w:rsidRPr="00D10F22" w:rsidRDefault="00301EE4" w:rsidP="00D10F22">
      <w:pPr>
        <w:spacing w:before="120" w:after="0" w:line="240" w:lineRule="auto"/>
        <w:jc w:val="center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Франц Шуберт</w:t>
      </w:r>
    </w:p>
    <w:p w:rsidR="00301EE4" w:rsidRPr="00D10F22" w:rsidRDefault="00301EE4" w:rsidP="00333E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(1797 – 1828)</w:t>
      </w:r>
    </w:p>
    <w:p w:rsidR="00301EE4" w:rsidRPr="00D10F22" w:rsidRDefault="00301EE4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Родился в </w:t>
      </w:r>
      <w:r w:rsidR="00000D83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предместье Вены (Австрия) в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семье школьного учителя.</w:t>
      </w:r>
    </w:p>
    <w:p w:rsidR="00000D83" w:rsidRPr="00372FBB" w:rsidRDefault="00000D83" w:rsidP="00372FBB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Учился в Конвикте – школе-интернате для музыкантов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, откуда в итоге </w:t>
      </w:r>
      <w:r w:rsidRPr="00372FBB">
        <w:rPr>
          <w:rFonts w:ascii="Times New Roman" w:eastAsia="Calibri" w:hAnsi="Times New Roman" w:cs="Times New Roman"/>
          <w:sz w:val="25"/>
          <w:szCs w:val="25"/>
          <w:lang w:eastAsia="en-US"/>
        </w:rPr>
        <w:t>был отчислен за плохую успеваемость по математике и латыни.</w:t>
      </w:r>
    </w:p>
    <w:p w:rsidR="00301EE4" w:rsidRPr="00D10F22" w:rsidRDefault="00000D83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По настоянию отца окончил учительскую семинарию и к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акое-то время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про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работал помощником учителя в школе.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Несколько месяцев р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аботал учителем музыки в семье князя Эстерхази.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 Шуберта было много творческих друзей, вместе с которыми он устраивал «Шубертиады» – небольшие мероприятия, на которых звучала его музыка.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Первый и единственный большой концерт музыки Шуберта, состоявшийся при жизни композитор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, 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>прошёл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 1828 году, за несколько месяцев до его смерти. 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Шуберт создал 9 симфоний (одна из наиболее известных – Симфония № 8 «Неоконченная»), ни одна из них так и не была исполнена при жизни композитора.</w:t>
      </w:r>
    </w:p>
    <w:p w:rsidR="008565E7" w:rsidRPr="00D10F22" w:rsidRDefault="008565E7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Шуберт создал более 600 песен. Самые известные – «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Ave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,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Maria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»</w:t>
      </w:r>
      <w:r w:rsidR="00C100E8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, песня «Форель», баллада «Лесной царь»</w:t>
      </w:r>
      <w:r w:rsidR="00372FBB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301EE4" w:rsidRPr="00D10F22" w:rsidRDefault="00C100E8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Помимо отдельных песен Шуберт создавал также и 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вокальны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е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цикл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ы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например «Прекрасная мельничиха»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и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«Зимний путь».</w:t>
      </w:r>
    </w:p>
    <w:p w:rsidR="00C100E8" w:rsidRPr="00D10F22" w:rsidRDefault="00C100E8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Вокальные циклы «Прекрасная мельничиха» (1823) и «Зимний путь» (1827) созданы на стихи немецкого поэта Вильгельма Мюллера. </w:t>
      </w:r>
    </w:p>
    <w:p w:rsidR="00C100E8" w:rsidRPr="00D10F22" w:rsidRDefault="00C100E8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Вокальный цикл «Прекрасная мельничиха» состоит из 20 песен, на протяжении которых рассказывается история молодого парня, отправившегося в путешествие в поисках новых возможностей. В определённый момент </w:t>
      </w:r>
      <w:r w:rsidR="000968C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главный герой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приходит</w:t>
      </w:r>
      <w:r w:rsidR="000968C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к мельнице, знакомится с дочерью старого мельника и влюбляется в неё. Однако довольно скоро становится понятно, что девушка отдаёт предпочтение другому – охотнику. Сломленный и разочарованный, главный </w:t>
      </w:r>
      <w:r w:rsidR="000968C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lastRenderedPageBreak/>
        <w:t xml:space="preserve">герой покидает мельницу, чтобы продолжить свой путь, однако теперь впереди он видит не новые возможности, а только боль и страдания от утраченной любви.   </w:t>
      </w:r>
    </w:p>
    <w:p w:rsidR="000968C4" w:rsidRPr="00D10F22" w:rsidRDefault="000968C4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Вокальный цикл «Зимний путь» состоит из 24 песен и фактически продолжает сюжетную линию цикла «Прекрасная мельничиха». Главный герой, испытавший серьёзное разочарование в прошлом, не может справиться со своими переживаниями  и идёт всё дальше и дальше, не имея ни желания, ни цели</w:t>
      </w:r>
      <w:r w:rsidR="00485DCB">
        <w:rPr>
          <w:rFonts w:ascii="Times New Roman" w:eastAsia="Calibri" w:hAnsi="Times New Roman" w:cs="Times New Roman"/>
          <w:sz w:val="25"/>
          <w:szCs w:val="25"/>
          <w:lang w:eastAsia="en-US"/>
        </w:rPr>
        <w:t>, ни смысла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. </w:t>
      </w:r>
    </w:p>
    <w:p w:rsidR="00C07F7A" w:rsidRPr="00D10F22" w:rsidRDefault="00C07F7A" w:rsidP="00FD5DF2">
      <w:pPr>
        <w:pStyle w:val="a3"/>
        <w:numPr>
          <w:ilvl w:val="0"/>
          <w:numId w:val="5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Ещё одно известное произведение Шуберта – вокальный сборник «Лебединая песня». Этот сборник был издан уже после смерти Шуберта, он состоит из песен, написанных на стихи разных 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>поэтов и не связанных общей тематикой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301EE4" w:rsidRPr="00D10F22" w:rsidRDefault="00301EE4" w:rsidP="00D10F22">
      <w:pPr>
        <w:spacing w:before="120"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Фридерик  Шопен</w:t>
      </w:r>
    </w:p>
    <w:p w:rsidR="00301EE4" w:rsidRPr="00D10F22" w:rsidRDefault="00301EE4" w:rsidP="00333EC9">
      <w:pPr>
        <w:spacing w:after="0" w:line="240" w:lineRule="auto"/>
        <w:jc w:val="center"/>
        <w:rPr>
          <w:rFonts w:ascii="Times New Roman" w:hAnsi="Times New Roman" w:cs="Times New Roman"/>
          <w:b/>
          <w:i/>
          <w:sz w:val="25"/>
          <w:szCs w:val="25"/>
        </w:rPr>
      </w:pPr>
      <w:r w:rsidRPr="00D10F22">
        <w:rPr>
          <w:rFonts w:ascii="Times New Roman" w:hAnsi="Times New Roman" w:cs="Times New Roman"/>
          <w:b/>
          <w:i/>
          <w:sz w:val="25"/>
          <w:szCs w:val="25"/>
        </w:rPr>
        <w:t>(1810 – 1849)</w:t>
      </w:r>
    </w:p>
    <w:p w:rsidR="00301EE4" w:rsidRPr="00D10F22" w:rsidRDefault="00301EE4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Родился в 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местечке Желязова-Воля (Польша)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9963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семье домашнего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учител</w:t>
      </w:r>
      <w:r w:rsidR="009963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я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AE760B" w:rsidRPr="00D10F22" w:rsidRDefault="00AE760B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 возрасте 7 лет уже издал свое первое произведение – Полонез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g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-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moll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.</w:t>
      </w:r>
    </w:p>
    <w:p w:rsidR="00AE760B" w:rsidRPr="00D10F22" w:rsidRDefault="00301EE4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 возрасте 20 лет покинул Польшу навсегда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уехал на гастроли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и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не смог вернуться</w:t>
      </w:r>
      <w:r w:rsidR="00AE760B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из-за вспыхнувшего в Польше восстания за независимость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. </w:t>
      </w:r>
    </w:p>
    <w:p w:rsidR="00AE760B" w:rsidRPr="00D10F22" w:rsidRDefault="00AE760B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Узнав о том, что восстание было подавлено, Шопен написал свой знаменитый Этюд №</w:t>
      </w:r>
      <w:r w:rsidR="005C60F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 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12 «Революционный».</w:t>
      </w:r>
    </w:p>
    <w:p w:rsidR="00301EE4" w:rsidRPr="00D10F22" w:rsidRDefault="00AE760B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 1831 года</w:t>
      </w:r>
      <w:r w:rsidR="00301EE4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обосновался в Париже.</w:t>
      </w:r>
    </w:p>
    <w:p w:rsidR="005C60F6" w:rsidRPr="00D10F22" w:rsidRDefault="005C60F6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Важную роль в жизни Шопена сыграла Аврора Дюпен – писательница, известная под псевдонимом Жорж Санд.</w:t>
      </w:r>
    </w:p>
    <w:p w:rsidR="00806D47" w:rsidRPr="00D10F22" w:rsidRDefault="00806D47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Тело Шопена похоронено в Париже, а сердце доставили в Польшу. Сердце Шопена захоронено в колоне Костёла святого Креста (в Варшаве). </w:t>
      </w:r>
    </w:p>
    <w:p w:rsidR="002101B6" w:rsidRPr="00D10F22" w:rsidRDefault="002101B6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Любимый инструмент Шопена – фортепиано. Больш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>ую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часть творческого наследия Шопена представляют фортепианные миниатюры – прелюдии (у него есть цикл из 24 прелюдий в разных тональностях), ноктюрны, этюды, экспромты.</w:t>
      </w:r>
    </w:p>
    <w:p w:rsidR="002101B6" w:rsidRPr="00D10F22" w:rsidRDefault="002101B6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Шопен создал огромное количество вальсов, мазурок и полонезов. И если вальс – это дань моде </w:t>
      </w:r>
      <w:r w:rsidRPr="00D10F22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XIX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века, то к мазуркам и полонезам он питал искренний интерес, так как эти жанры напоминали ему о Польше.</w:t>
      </w:r>
    </w:p>
    <w:p w:rsidR="00EC7FD0" w:rsidRPr="00D10F22" w:rsidRDefault="00EC7FD0" w:rsidP="00FD5DF2">
      <w:pPr>
        <w:pStyle w:val="a3"/>
        <w:numPr>
          <w:ilvl w:val="0"/>
          <w:numId w:val="6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Вальсы, мазурки и полонезы Шопена, не предназначены для танца. Это концертные произведения. </w:t>
      </w:r>
    </w:p>
    <w:p w:rsidR="00333EC9" w:rsidRPr="00D10F22" w:rsidRDefault="00333EC9" w:rsidP="00D10F22">
      <w:pPr>
        <w:pStyle w:val="a3"/>
        <w:spacing w:before="120" w:after="0" w:line="240" w:lineRule="auto"/>
        <w:ind w:left="360"/>
        <w:jc w:val="center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Музыка конца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XIX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– 1/2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XX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века</w:t>
      </w:r>
    </w:p>
    <w:p w:rsidR="00333EC9" w:rsidRPr="0031376F" w:rsidRDefault="00333EC9" w:rsidP="0031376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31376F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Импрессионизм</w:t>
      </w:r>
      <w:r w:rsidRPr="0031376F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направление, зародившееся во французской живописи в последней трети </w:t>
      </w:r>
      <w:r w:rsidRPr="0031376F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XIX</w:t>
      </w:r>
      <w:r w:rsidRPr="0031376F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века, а затем проявившееся и в музыке. Для импрессионизма характерна созерцательность, неторопливость и отсутствие лишних эмоций. Представители импрессионизма в музыке – К. Дебюсси, М. Равель.</w:t>
      </w:r>
    </w:p>
    <w:p w:rsidR="00F62AD4" w:rsidRPr="0031376F" w:rsidRDefault="00333EC9" w:rsidP="0031376F">
      <w:pPr>
        <w:widowControl w:val="0"/>
        <w:spacing w:after="12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31376F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Экспрессионизм</w:t>
      </w:r>
      <w:r w:rsidRPr="0031376F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направление в искусстве, зародившееся в Австрии и Германии в первые десятилетия ХХ века. </w:t>
      </w:r>
      <w:r w:rsidR="001923EA" w:rsidRPr="0031376F">
        <w:rPr>
          <w:rFonts w:ascii="Times New Roman" w:eastAsia="Calibri" w:hAnsi="Times New Roman" w:cs="Times New Roman"/>
          <w:sz w:val="25"/>
          <w:szCs w:val="25"/>
          <w:lang w:eastAsia="en-US"/>
        </w:rPr>
        <w:t>Для экспрессионизма характерны образы страха, отчаяния и безумия; музыка наполнена диссонансами, а в её основе лежит стремление уйти от тональности. Представители экспрессионизма в музыке – А. Шёнберг, А. Берг, А. Веберн.</w:t>
      </w:r>
    </w:p>
    <w:p w:rsidR="0031376F" w:rsidRDefault="0031376F" w:rsidP="0031376F">
      <w:pPr>
        <w:pStyle w:val="a3"/>
        <w:widowControl w:val="0"/>
        <w:spacing w:after="0" w:line="240" w:lineRule="auto"/>
        <w:ind w:left="357"/>
        <w:contextualSpacing w:val="0"/>
        <w:jc w:val="center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Музыка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XX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века</w:t>
      </w:r>
    </w:p>
    <w:p w:rsidR="00F62AD4" w:rsidRPr="0031376F" w:rsidRDefault="00A93BAF" w:rsidP="0031376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31376F">
        <w:rPr>
          <w:rFonts w:ascii="Times New Roman" w:hAnsi="Times New Roman" w:cs="Times New Roman"/>
          <w:b/>
          <w:sz w:val="25"/>
          <w:szCs w:val="25"/>
        </w:rPr>
        <w:t>П. Хиндемит – «</w:t>
      </w:r>
      <w:r w:rsidRPr="0031376F">
        <w:rPr>
          <w:rFonts w:ascii="Times New Roman" w:hAnsi="Times New Roman" w:cs="Times New Roman"/>
          <w:b/>
          <w:sz w:val="25"/>
          <w:szCs w:val="25"/>
          <w:lang w:val="en-US"/>
        </w:rPr>
        <w:t>Ludus</w:t>
      </w:r>
      <w:r w:rsidRPr="0031376F">
        <w:rPr>
          <w:rFonts w:ascii="Times New Roman" w:hAnsi="Times New Roman" w:cs="Times New Roman"/>
          <w:b/>
          <w:sz w:val="25"/>
          <w:szCs w:val="25"/>
        </w:rPr>
        <w:t xml:space="preserve"> </w:t>
      </w:r>
      <w:r w:rsidRPr="0031376F">
        <w:rPr>
          <w:rFonts w:ascii="Times New Roman" w:hAnsi="Times New Roman" w:cs="Times New Roman"/>
          <w:b/>
          <w:sz w:val="25"/>
          <w:szCs w:val="25"/>
          <w:lang w:val="en-US"/>
        </w:rPr>
        <w:t>Tonalis</w:t>
      </w:r>
      <w:r w:rsidRPr="0031376F">
        <w:rPr>
          <w:rFonts w:ascii="Times New Roman" w:hAnsi="Times New Roman" w:cs="Times New Roman"/>
          <w:b/>
          <w:sz w:val="25"/>
          <w:szCs w:val="25"/>
        </w:rPr>
        <w:t>».</w:t>
      </w:r>
      <w:r w:rsidRPr="0031376F">
        <w:rPr>
          <w:rFonts w:ascii="Times New Roman" w:hAnsi="Times New Roman" w:cs="Times New Roman"/>
          <w:sz w:val="25"/>
          <w:szCs w:val="25"/>
        </w:rPr>
        <w:t xml:space="preserve"> Фортепианный цикл, написанный по случаю приближения 200-летия со дня создания второго тома «ХТК» И.С. Баха. Название переводится как «Игра тонов», основа цикла – 12 фуг, перемежающихся интерлюдиями. В начале цикла присутствует прелюдия, в конце – постлюдия. Тональностей всего 12, т.к. они даны без ладового наклонения, т.е. просто </w:t>
      </w:r>
      <w:r w:rsidRPr="0031376F">
        <w:rPr>
          <w:rFonts w:ascii="Times New Roman" w:hAnsi="Times New Roman" w:cs="Times New Roman"/>
          <w:sz w:val="25"/>
          <w:szCs w:val="25"/>
          <w:lang w:val="en-US"/>
        </w:rPr>
        <w:t>C</w:t>
      </w:r>
      <w:r w:rsidRPr="0031376F">
        <w:rPr>
          <w:rFonts w:ascii="Times New Roman" w:hAnsi="Times New Roman" w:cs="Times New Roman"/>
          <w:sz w:val="25"/>
          <w:szCs w:val="25"/>
        </w:rPr>
        <w:t xml:space="preserve">, </w:t>
      </w:r>
      <w:r w:rsidRPr="0031376F">
        <w:rPr>
          <w:rFonts w:ascii="Times New Roman" w:hAnsi="Times New Roman" w:cs="Times New Roman"/>
          <w:sz w:val="25"/>
          <w:szCs w:val="25"/>
          <w:lang w:val="en-US"/>
        </w:rPr>
        <w:t>G</w:t>
      </w:r>
      <w:r w:rsidRPr="0031376F">
        <w:rPr>
          <w:rFonts w:ascii="Times New Roman" w:hAnsi="Times New Roman" w:cs="Times New Roman"/>
          <w:sz w:val="25"/>
          <w:szCs w:val="25"/>
        </w:rPr>
        <w:t xml:space="preserve"> и т.д. </w:t>
      </w:r>
    </w:p>
    <w:p w:rsidR="00F62AD4" w:rsidRPr="0031376F" w:rsidRDefault="00A93BAF" w:rsidP="0031376F">
      <w:pPr>
        <w:widowControl w:val="0"/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31376F">
        <w:rPr>
          <w:rFonts w:ascii="Times New Roman" w:hAnsi="Times New Roman" w:cs="Times New Roman"/>
          <w:b/>
          <w:sz w:val="25"/>
          <w:szCs w:val="25"/>
        </w:rPr>
        <w:t>Дж. Гершвин – опера «Порги и Бесс».</w:t>
      </w:r>
      <w:r w:rsidRPr="0031376F">
        <w:rPr>
          <w:rFonts w:ascii="Times New Roman" w:hAnsi="Times New Roman" w:cs="Times New Roman"/>
          <w:sz w:val="25"/>
          <w:szCs w:val="25"/>
        </w:rPr>
        <w:t xml:space="preserve"> Опера рассказывает о жизни афроамериканцев в небольшой американской деревне. Вокальные партии построены на интонациях народных афроамериканских песен. </w:t>
      </w:r>
    </w:p>
    <w:p w:rsidR="00F62AD4" w:rsidRPr="0031376F" w:rsidRDefault="00A93BAF" w:rsidP="0031376F">
      <w:pPr>
        <w:widowControl w:val="0"/>
        <w:spacing w:after="0" w:line="240" w:lineRule="auto"/>
        <w:jc w:val="both"/>
        <w:rPr>
          <w:rFonts w:ascii="Times New Roman" w:hAnsi="Times New Roman"/>
          <w:sz w:val="25"/>
          <w:szCs w:val="25"/>
          <w:lang w:val="en-US"/>
        </w:rPr>
      </w:pPr>
      <w:r w:rsidRPr="0031376F">
        <w:rPr>
          <w:rFonts w:ascii="Times New Roman" w:hAnsi="Times New Roman"/>
          <w:b/>
          <w:sz w:val="25"/>
          <w:szCs w:val="25"/>
        </w:rPr>
        <w:t>Дж. Кейдж – 4:33.</w:t>
      </w:r>
      <w:r w:rsidRPr="0031376F">
        <w:rPr>
          <w:rFonts w:ascii="Times New Roman" w:hAnsi="Times New Roman"/>
          <w:sz w:val="25"/>
          <w:szCs w:val="25"/>
        </w:rPr>
        <w:t xml:space="preserve"> Произведение, написанное для любого состава (фортепиано, ансамбль, оркестр и т.д.). Представляет собой 4 минуты и 33 секунды тишины. </w:t>
      </w:r>
    </w:p>
    <w:p w:rsidR="001A4FA6" w:rsidRPr="00D10F22" w:rsidRDefault="00A93BAF" w:rsidP="0031376F">
      <w:pPr>
        <w:widowControl w:val="0"/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31376F">
        <w:rPr>
          <w:rFonts w:ascii="Times New Roman" w:hAnsi="Times New Roman" w:cs="Times New Roman"/>
          <w:b/>
          <w:sz w:val="25"/>
          <w:szCs w:val="25"/>
        </w:rPr>
        <w:t>Ф. Гласс – «Метаморфозы»</w:t>
      </w:r>
      <w:r w:rsidRPr="0031376F">
        <w:rPr>
          <w:rFonts w:ascii="Times New Roman" w:hAnsi="Times New Roman" w:cs="Times New Roman"/>
          <w:sz w:val="25"/>
          <w:szCs w:val="25"/>
        </w:rPr>
        <w:t>. Фортепианный цикл, написанный под впечатлением от повести Ф. Кафки «Превращение». Цикл написан в технике минимализма.</w:t>
      </w:r>
    </w:p>
    <w:p w:rsidR="00EC7FD0" w:rsidRPr="00D10F22" w:rsidRDefault="00EC7FD0" w:rsidP="00FD5DF2">
      <w:pPr>
        <w:spacing w:after="0" w:line="240" w:lineRule="auto"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br w:type="page"/>
      </w:r>
    </w:p>
    <w:p w:rsidR="00111FB8" w:rsidRPr="00D10F22" w:rsidRDefault="00111FB8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lastRenderedPageBreak/>
        <w:t>Понятия и определения</w:t>
      </w:r>
    </w:p>
    <w:p w:rsidR="00111FB8" w:rsidRPr="00D10F22" w:rsidRDefault="00111FB8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Полифония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 многоголосие, в котором все голоса равноправны. Полифоническое произведение состоит из нескольких мелодий, звучащих одновременно.</w:t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Клавир –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общее название всех клавишных струнных инструментов (клавесин, клавикорд, фортепиано).</w:t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Инвенция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(с лат. «изобретение», «выдумка») – небольшое полифоническое произведение.</w:t>
      </w:r>
    </w:p>
    <w:p w:rsidR="00111FB8" w:rsidRPr="00D10F22" w:rsidRDefault="00111FB8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Фуга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(с лат. «бег»)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– полифоническое произведение, построенное на проведении одной и той же темы в разных голосах.  </w:t>
      </w:r>
    </w:p>
    <w:p w:rsidR="001A4FA6" w:rsidRPr="00CD7038" w:rsidRDefault="00111FB8" w:rsidP="00FD5DF2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Прелюдия</w:t>
      </w:r>
      <w:r w:rsidR="001A4FA6"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(с лат. «вступление»)</w:t>
      </w:r>
      <w:r w:rsidR="00335D29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небольшое произведение, использующееся в качестве вступления к фуге.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Также функцию вступления могут выполнять токката, фантазия, пассакалья и т.д.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 </w:t>
      </w:r>
      <w:r w:rsidR="00CD7038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XIX</w:t>
      </w:r>
      <w:r w:rsidR="00CD7038" w:rsidRP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и </w:t>
      </w:r>
      <w:r w:rsidR="00CD7038">
        <w:rPr>
          <w:rFonts w:ascii="Times New Roman" w:eastAsia="Calibri" w:hAnsi="Times New Roman" w:cs="Times New Roman"/>
          <w:sz w:val="25"/>
          <w:szCs w:val="25"/>
          <w:lang w:val="en-US" w:eastAsia="en-US"/>
        </w:rPr>
        <w:t>XX</w:t>
      </w:r>
      <w:r w:rsidR="00CD7038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веке прелюдия – это уже самостоятельное произведение.</w:t>
      </w:r>
    </w:p>
    <w:p w:rsidR="001A4FA6" w:rsidRPr="00D10F22" w:rsidRDefault="001A4FA6" w:rsidP="00FD5DF2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Хоральная прелюдия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инструментальная обработка церковного хорала. </w:t>
      </w:r>
    </w:p>
    <w:p w:rsidR="001A4FA6" w:rsidRDefault="001A4FA6" w:rsidP="00FD5DF2">
      <w:p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Месса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многочастное произведение для хора, солистов и оркестра, написанное на богослужебные тексты.</w:t>
      </w:r>
    </w:p>
    <w:p w:rsidR="00D81E6B" w:rsidRPr="00D10F22" w:rsidRDefault="00D81E6B" w:rsidP="00D81E6B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Реквием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заупокойная месса.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 </w:t>
      </w:r>
    </w:p>
    <w:p w:rsidR="00111FB8" w:rsidRPr="00D10F22" w:rsidRDefault="00111FB8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Соната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произведение для одного или двух инструментов.</w:t>
      </w:r>
      <w:r w:rsidR="001A4FA6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Обычно соната состоит из 3 частей:</w:t>
      </w:r>
    </w:p>
    <w:p w:rsidR="001A4FA6" w:rsidRPr="00D10F22" w:rsidRDefault="001A4FA6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1. Энергичная, подвижная. Пишется в сонатной форме.</w:t>
      </w:r>
    </w:p>
    <w:p w:rsidR="001A4FA6" w:rsidRPr="00D10F22" w:rsidRDefault="001A4FA6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2. Медленная, задумчивая.</w:t>
      </w:r>
    </w:p>
    <w:p w:rsidR="001A4FA6" w:rsidRPr="00D10F22" w:rsidRDefault="001A4FA6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3. Энергичная, подвижная. </w:t>
      </w:r>
    </w:p>
    <w:p w:rsidR="00111FB8" w:rsidRPr="00D10F22" w:rsidRDefault="00111FB8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Симфония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многочастное произведение для симфонического оркестра. Обычно симфония состоит из четырех частей: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1. Энергичная, подвижная. Пишется в сонатной форме.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2. Медленная, задумчивая.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3. Танцевальная (менуэт).</w:t>
      </w:r>
    </w:p>
    <w:p w:rsidR="00111FB8" w:rsidRPr="00D10F22" w:rsidRDefault="00111FB8" w:rsidP="00E00990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4. Энергичная, подвижная. </w:t>
      </w:r>
    </w:p>
    <w:p w:rsidR="00E00990" w:rsidRPr="00D10F22" w:rsidRDefault="00E00990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Музыкальная форма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принцип строения музыкального произведения. Чаще всего в музыке встречаются следующие формы:</w:t>
      </w:r>
    </w:p>
    <w:p w:rsidR="00E00990" w:rsidRPr="00D10F22" w:rsidRDefault="00E00990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</w:pPr>
      <w:r w:rsidRPr="00D10F22"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  <w:t>В вокальной музыке</w:t>
      </w:r>
    </w:p>
    <w:p w:rsidR="00E00990" w:rsidRPr="00D10F22" w:rsidRDefault="00E00990" w:rsidP="00E0099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Куплетная форма (А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А)</w:t>
      </w:r>
    </w:p>
    <w:p w:rsidR="00E00990" w:rsidRPr="00D10F22" w:rsidRDefault="00E00990" w:rsidP="00E00990">
      <w:pPr>
        <w:pStyle w:val="a3"/>
        <w:numPr>
          <w:ilvl w:val="0"/>
          <w:numId w:val="19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Куплетно-припевная/запевно-припевная форма (А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2A16A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В)</w:t>
      </w:r>
    </w:p>
    <w:p w:rsidR="00E00990" w:rsidRPr="00D10F22" w:rsidRDefault="00E00990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</w:pPr>
      <w:r w:rsidRPr="00D10F22">
        <w:rPr>
          <w:rFonts w:ascii="Times New Roman" w:eastAsia="Calibri" w:hAnsi="Times New Roman" w:cs="Times New Roman"/>
          <w:i/>
          <w:sz w:val="25"/>
          <w:szCs w:val="25"/>
          <w:u w:val="single"/>
          <w:lang w:eastAsia="en-US"/>
        </w:rPr>
        <w:t>В вокальной и инструментальной музыке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Двухчастная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Трёхчастная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Трёхчастная репризная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Трёхчастная репризная форма с изменённой репризой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eastAsia="en-US"/>
        </w:rPr>
        <w:t>1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) 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Форма рондо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С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…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А)</w:t>
      </w:r>
    </w:p>
    <w:p w:rsidR="00E00990" w:rsidRPr="00D10F22" w:rsidRDefault="00E00990" w:rsidP="00E00990">
      <w:pPr>
        <w:pStyle w:val="a3"/>
        <w:numPr>
          <w:ilvl w:val="0"/>
          <w:numId w:val="20"/>
        </w:numPr>
        <w:spacing w:after="0" w:line="240" w:lineRule="auto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Вариационная форма (А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eastAsia="en-US"/>
        </w:rPr>
        <w:t>1</w:t>
      </w:r>
      <w:r w:rsidR="00D81E6B">
        <w:rPr>
          <w:rFonts w:ascii="Times New Roman" w:eastAsia="Calibri" w:hAnsi="Times New Roman" w:cs="Times New Roman"/>
          <w:sz w:val="16"/>
          <w:szCs w:val="16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eastAsia="en-US"/>
        </w:rPr>
        <w:t>2</w:t>
      </w:r>
      <w:r w:rsidR="00D81E6B">
        <w:rPr>
          <w:rFonts w:ascii="Times New Roman" w:eastAsia="Calibri" w:hAnsi="Times New Roman" w:cs="Times New Roman"/>
          <w:sz w:val="16"/>
          <w:szCs w:val="16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…</w:t>
      </w:r>
      <w:r w:rsidR="00D81E6B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А</w:t>
      </w:r>
      <w:r w:rsidRPr="00D81E6B">
        <w:rPr>
          <w:rFonts w:ascii="Times New Roman" w:eastAsia="Calibri" w:hAnsi="Times New Roman" w:cs="Times New Roman"/>
          <w:sz w:val="16"/>
          <w:szCs w:val="16"/>
          <w:lang w:val="en-US" w:eastAsia="en-US"/>
        </w:rPr>
        <w:t>n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)</w:t>
      </w:r>
    </w:p>
    <w:p w:rsidR="00C03593" w:rsidRPr="00D10F22" w:rsidRDefault="00111FB8" w:rsidP="00FD5DF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Сонатная форма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="00FD5DF2" w:rsidRPr="00D10F22">
        <w:rPr>
          <w:rFonts w:ascii="Times New Roman" w:eastAsia="Calibri" w:hAnsi="Times New Roman" w:cs="Times New Roman"/>
          <w:i/>
          <w:sz w:val="25"/>
          <w:szCs w:val="25"/>
          <w:lang w:eastAsia="en-US"/>
        </w:rPr>
        <w:t>(также часто используется термин «сонатное аллегро»)</w:t>
      </w:r>
      <w:r w:rsidR="00FD5DF2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– форма, основанная на противопоставлении двух тем: главной и побочной. </w:t>
      </w:r>
      <w:r w:rsidR="00C03593" w:rsidRPr="00D10F22">
        <w:rPr>
          <w:rFonts w:ascii="Times New Roman" w:hAnsi="Times New Roman" w:cs="Times New Roman"/>
          <w:sz w:val="25"/>
          <w:szCs w:val="25"/>
        </w:rPr>
        <w:t xml:space="preserve">Обычно главная тема является более активной и целеустремленной, а побочная – более мягкой и изящной. </w:t>
      </w:r>
    </w:p>
    <w:p w:rsidR="00C03593" w:rsidRPr="00D10F22" w:rsidRDefault="00C03593" w:rsidP="00FD5DF2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>Главная тема и побочная тема излагаются на протяжении трех основных разделов, которые называются «экспозиция», «разработка» и «реприза». Также могут быть дополнительные разделы – вступление и кода (заключение). Вот что происходит в этих разделах:</w:t>
      </w:r>
    </w:p>
    <w:tbl>
      <w:tblPr>
        <w:tblStyle w:val="a6"/>
        <w:tblW w:w="10632" w:type="dxa"/>
        <w:tblInd w:w="108" w:type="dxa"/>
        <w:tblLayout w:type="fixed"/>
        <w:tblLook w:val="04A0"/>
      </w:tblPr>
      <w:tblGrid>
        <w:gridCol w:w="1701"/>
        <w:gridCol w:w="1985"/>
        <w:gridCol w:w="2410"/>
        <w:gridCol w:w="2246"/>
        <w:gridCol w:w="2290"/>
      </w:tblGrid>
      <w:tr w:rsidR="00C03593" w:rsidRPr="00D81E6B" w:rsidTr="00D81E6B">
        <w:tc>
          <w:tcPr>
            <w:tcW w:w="1701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 xml:space="preserve"> Вступление</w:t>
            </w:r>
          </w:p>
        </w:tc>
        <w:tc>
          <w:tcPr>
            <w:tcW w:w="1985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Экспозиция</w:t>
            </w:r>
          </w:p>
        </w:tc>
        <w:tc>
          <w:tcPr>
            <w:tcW w:w="241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Разработка</w:t>
            </w:r>
          </w:p>
        </w:tc>
        <w:tc>
          <w:tcPr>
            <w:tcW w:w="2246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Реприза</w:t>
            </w:r>
          </w:p>
        </w:tc>
        <w:tc>
          <w:tcPr>
            <w:tcW w:w="229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Кода</w:t>
            </w:r>
          </w:p>
        </w:tc>
      </w:tr>
      <w:tr w:rsidR="00C03593" w:rsidRPr="00D81E6B" w:rsidTr="00D81E6B">
        <w:tc>
          <w:tcPr>
            <w:tcW w:w="1701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Самостоятельный музыкальный материал.</w:t>
            </w:r>
          </w:p>
        </w:tc>
        <w:tc>
          <w:tcPr>
            <w:tcW w:w="1985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 xml:space="preserve">ГТ и ПТ звучат первый раз. </w:t>
            </w:r>
          </w:p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Слушатель знакомится с этими темами.</w:t>
            </w:r>
          </w:p>
        </w:tc>
        <w:tc>
          <w:tcPr>
            <w:tcW w:w="241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 xml:space="preserve">Отдельные фрагменты ГТ и ПТ звучат в разных регистрах, в разных тональностях, у разных инструментов. </w:t>
            </w:r>
          </w:p>
        </w:tc>
        <w:tc>
          <w:tcPr>
            <w:tcW w:w="2246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ГТ и ПТ звучат почти как в экспозиции, но допускаются небольшие изменения.</w:t>
            </w:r>
          </w:p>
        </w:tc>
        <w:tc>
          <w:tcPr>
            <w:tcW w:w="2290" w:type="dxa"/>
          </w:tcPr>
          <w:p w:rsidR="00C03593" w:rsidRPr="00D81E6B" w:rsidRDefault="00C03593" w:rsidP="00FD5DF2">
            <w:pPr>
              <w:ind w:left="-57" w:right="-57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D81E6B">
              <w:rPr>
                <w:rFonts w:ascii="Times New Roman" w:hAnsi="Times New Roman" w:cs="Times New Roman"/>
                <w:sz w:val="20"/>
                <w:szCs w:val="20"/>
              </w:rPr>
              <w:t>Кода может строиться на самостоятельном музыкальном материале, но чаще всего в ней слышны «отзвуки» ГТ или ПТ.</w:t>
            </w:r>
          </w:p>
        </w:tc>
      </w:tr>
    </w:tbl>
    <w:p w:rsidR="00022E21" w:rsidRPr="00D10F22" w:rsidRDefault="00335D29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Вокальный цикл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последовательность песен, объединённых общим замыслом. </w:t>
      </w:r>
    </w:p>
    <w:p w:rsidR="001A4FA6" w:rsidRPr="00D10F22" w:rsidRDefault="00EC7FD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Экспромт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небольшое инструментальное произведение импровизационного характера.</w:t>
      </w:r>
    </w:p>
    <w:p w:rsidR="00EC7FD0" w:rsidRPr="00D10F22" w:rsidRDefault="00EC7FD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Ноктюрн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небольшая пьеса мечтательного характера, отличающаяся напевной мелодией.</w:t>
      </w:r>
    </w:p>
    <w:p w:rsidR="00EC7FD0" w:rsidRPr="00D10F22" w:rsidRDefault="00EC7FD0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Мазурка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польский танец. </w:t>
      </w:r>
      <w:r w:rsidRPr="00D10F22">
        <w:rPr>
          <w:rFonts w:ascii="Times New Roman" w:hAnsi="Times New Roman" w:cs="Times New Roman"/>
          <w:sz w:val="25"/>
          <w:szCs w:val="25"/>
        </w:rPr>
        <w:t xml:space="preserve">Название произошло от слова «мазур» – так называли жителей Мазовии, области в Польше. Размер – 3/4, </w:t>
      </w:r>
      <w:r w:rsidR="00EC4365" w:rsidRPr="00D10F22">
        <w:rPr>
          <w:rFonts w:ascii="Times New Roman" w:hAnsi="Times New Roman" w:cs="Times New Roman"/>
          <w:sz w:val="25"/>
          <w:szCs w:val="25"/>
        </w:rPr>
        <w:t>характер бодрый. А</w:t>
      </w:r>
      <w:r w:rsidRPr="00D10F22">
        <w:rPr>
          <w:rFonts w:ascii="Times New Roman" w:hAnsi="Times New Roman" w:cs="Times New Roman"/>
          <w:sz w:val="25"/>
          <w:szCs w:val="25"/>
        </w:rPr>
        <w:t xml:space="preserve">ккомпанемент у мазурки чаще всего такой же, </w:t>
      </w:r>
      <w:r w:rsidRPr="00D10F22">
        <w:rPr>
          <w:rFonts w:ascii="Times New Roman" w:hAnsi="Times New Roman" w:cs="Times New Roman"/>
          <w:sz w:val="25"/>
          <w:szCs w:val="25"/>
        </w:rPr>
        <w:lastRenderedPageBreak/>
        <w:t>как у вальса – бас и два аккорда. Ритмическая формула мазурки может быть представлена в разных вариантах, однако общим для всех является дробление сильной доли (чаще всего представленное пунктирным ритмом):</w:t>
      </w:r>
    </w:p>
    <w:p w:rsidR="00EC7FD0" w:rsidRPr="00D10F22" w:rsidRDefault="00EC7FD0" w:rsidP="00FD5DF2">
      <w:pPr>
        <w:spacing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506730" cy="291465"/>
            <wp:effectExtent l="19050" t="0" r="7620" b="0"/>
            <wp:docPr id="5" name="Рисунок 5" descr="Ритмическая формула мазур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итмическая формула мазурк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r="79491" b="2233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6730" cy="2914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D10F22">
        <w:rPr>
          <w:rFonts w:ascii="Times New Roman" w:hAnsi="Times New Roman" w:cs="Times New Roman"/>
          <w:sz w:val="25"/>
          <w:szCs w:val="25"/>
        </w:rPr>
        <w:t xml:space="preserve">  или </w:t>
      </w:r>
      <w:r w:rsidRPr="00D10F22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413174" cy="296014"/>
            <wp:effectExtent l="19050" t="0" r="5926" b="0"/>
            <wp:docPr id="1" name="Рисунок 5" descr="Ритмическая формула мазурка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Ритмическая формула мазурка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8687" r="54623" b="214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3174" cy="29601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C4365" w:rsidRPr="00D10F22" w:rsidRDefault="00EC7FD0" w:rsidP="00FD5DF2">
      <w:pPr>
        <w:spacing w:after="0" w:line="240" w:lineRule="auto"/>
        <w:contextualSpacing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Полонез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польский танец.</w:t>
      </w:r>
      <w:r w:rsidR="00EC4365"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</w:t>
      </w:r>
      <w:r w:rsidRPr="00D10F22">
        <w:rPr>
          <w:rFonts w:ascii="Times New Roman" w:hAnsi="Times New Roman" w:cs="Times New Roman"/>
          <w:sz w:val="25"/>
          <w:szCs w:val="25"/>
        </w:rPr>
        <w:t xml:space="preserve">Название переводится как «польский». </w:t>
      </w:r>
      <w:r w:rsidR="00EC4365" w:rsidRPr="00D10F22">
        <w:rPr>
          <w:rFonts w:ascii="Times New Roman" w:hAnsi="Times New Roman" w:cs="Times New Roman"/>
          <w:sz w:val="25"/>
          <w:szCs w:val="25"/>
        </w:rPr>
        <w:t>Размер – 3/4, характер торжественный. У</w:t>
      </w:r>
      <w:r w:rsidRPr="00D10F22">
        <w:rPr>
          <w:rFonts w:ascii="Times New Roman" w:hAnsi="Times New Roman" w:cs="Times New Roman"/>
          <w:sz w:val="25"/>
          <w:szCs w:val="25"/>
        </w:rPr>
        <w:t>знать полонез можно по характерному аккомпанементу – бас и шесть аккордов в таком ритме:</w:t>
      </w:r>
    </w:p>
    <w:p w:rsidR="00EC7FD0" w:rsidRDefault="00EC7FD0" w:rsidP="00FD5DF2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ascii="Times New Roman" w:hAnsi="Times New Roman" w:cs="Times New Roman"/>
          <w:sz w:val="25"/>
          <w:szCs w:val="25"/>
        </w:rPr>
      </w:pPr>
      <w:r w:rsidRPr="00D10F22">
        <w:rPr>
          <w:rFonts w:ascii="Times New Roman" w:hAnsi="Times New Roman" w:cs="Times New Roman"/>
          <w:sz w:val="25"/>
          <w:szCs w:val="25"/>
        </w:rPr>
        <w:t xml:space="preserve"> </w:t>
      </w:r>
      <w:r w:rsidRPr="00D10F22">
        <w:rPr>
          <w:rFonts w:ascii="Times New Roman" w:hAnsi="Times New Roman" w:cs="Times New Roman"/>
          <w:noProof/>
          <w:sz w:val="25"/>
          <w:szCs w:val="25"/>
        </w:rPr>
        <w:drawing>
          <wp:inline distT="0" distB="0" distL="0" distR="0">
            <wp:extent cx="895350" cy="288984"/>
            <wp:effectExtent l="19050" t="0" r="0" b="0"/>
            <wp:docPr id="2" name="Рисунок 38" descr="Ритмическая формула полоне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Ритмическая формула полонез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6914" cy="28948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Опера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seria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серьёзная опера на исторический, мифологический или библейский сюжет.</w:t>
      </w:r>
    </w:p>
    <w:p w:rsidR="001A4FA6" w:rsidRPr="00D10F22" w:rsidRDefault="001A4FA6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Опера </w:t>
      </w: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val="en-US" w:eastAsia="en-US"/>
        </w:rPr>
        <w:t>buffa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комическая опера на бытовой сюжет. </w:t>
      </w:r>
    </w:p>
    <w:p w:rsidR="00FD5DF2" w:rsidRPr="00D10F22" w:rsidRDefault="00FD5DF2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Зингшпиль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австро-немецкая разновидность оперы с разговорными диалогами.</w:t>
      </w:r>
    </w:p>
    <w:p w:rsidR="00C03593" w:rsidRPr="00D10F22" w:rsidRDefault="001A4FA6" w:rsidP="00FD5DF2">
      <w:pPr>
        <w:pStyle w:val="a3"/>
        <w:spacing w:after="0" w:line="240" w:lineRule="auto"/>
        <w:ind w:left="0"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 xml:space="preserve">Увертюра 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>– вступление к опере или балету.</w:t>
      </w:r>
    </w:p>
    <w:p w:rsidR="001A4FA6" w:rsidRDefault="001A4FA6" w:rsidP="00A93BA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Либретто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 – полный текст, сценарий оперы или балета. Также это слово используют для обозначения краткого содержания оперы или балета.</w:t>
      </w:r>
    </w:p>
    <w:p w:rsidR="00A506CE" w:rsidRPr="00D10F22" w:rsidRDefault="00A506CE" w:rsidP="00A93BA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A506CE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Ария</w:t>
      </w:r>
      <w:r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сольный номер персонажа</w:t>
      </w:r>
    </w:p>
    <w:p w:rsidR="00C03593" w:rsidRDefault="00C03593" w:rsidP="00A93BAF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D10F22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Каватина</w:t>
      </w:r>
      <w:r w:rsidRPr="00D10F22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выходная ария персонажа, яркая и запоминающаяся.</w:t>
      </w:r>
    </w:p>
    <w:p w:rsidR="00E00990" w:rsidRDefault="00A506CE" w:rsidP="00A93BAF">
      <w:pPr>
        <w:pBdr>
          <w:bottom w:val="single" w:sz="6" w:space="1" w:color="auto"/>
        </w:pBd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  <w:r w:rsidRPr="00A506CE">
        <w:rPr>
          <w:rFonts w:ascii="Times New Roman" w:eastAsia="Calibri" w:hAnsi="Times New Roman" w:cs="Times New Roman"/>
          <w:b/>
          <w:i/>
          <w:sz w:val="25"/>
          <w:szCs w:val="25"/>
          <w:lang w:eastAsia="en-US"/>
        </w:rPr>
        <w:t>Речитатив</w:t>
      </w:r>
      <w:r w:rsidRPr="00A506CE">
        <w:rPr>
          <w:rFonts w:ascii="Times New Roman" w:eastAsia="Calibri" w:hAnsi="Times New Roman" w:cs="Times New Roman"/>
          <w:sz w:val="25"/>
          <w:szCs w:val="25"/>
          <w:lang w:eastAsia="en-US"/>
        </w:rPr>
        <w:t xml:space="preserve"> – сольный номер, мелодия которого напоминает речь. Часто речитатив является чем-то вроде вступления к арии.</w:t>
      </w:r>
    </w:p>
    <w:p w:rsidR="00A93BAF" w:rsidRPr="000049AE" w:rsidRDefault="00A93BAF" w:rsidP="00A93BAF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A93BAF">
        <w:rPr>
          <w:rFonts w:ascii="Times New Roman" w:hAnsi="Times New Roman"/>
          <w:b/>
          <w:i/>
          <w:sz w:val="25"/>
          <w:szCs w:val="25"/>
        </w:rPr>
        <w:t>Минимализм</w:t>
      </w:r>
      <w:r w:rsidRPr="000049AE">
        <w:rPr>
          <w:rFonts w:ascii="Times New Roman" w:hAnsi="Times New Roman"/>
          <w:sz w:val="25"/>
          <w:szCs w:val="25"/>
        </w:rPr>
        <w:t xml:space="preserve"> – техника композиции, основанная на многократном повторении музыкальных ячеек. </w:t>
      </w:r>
    </w:p>
    <w:p w:rsidR="00A93BAF" w:rsidRPr="000049AE" w:rsidRDefault="00A93BAF" w:rsidP="00A93BAF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A93BAF">
        <w:rPr>
          <w:rFonts w:ascii="Times New Roman" w:hAnsi="Times New Roman"/>
          <w:b/>
          <w:i/>
          <w:sz w:val="25"/>
          <w:szCs w:val="25"/>
        </w:rPr>
        <w:t>Полистилистика</w:t>
      </w:r>
      <w:r w:rsidRPr="00A93BAF">
        <w:rPr>
          <w:rFonts w:ascii="Times New Roman" w:hAnsi="Times New Roman"/>
          <w:i/>
          <w:sz w:val="25"/>
          <w:szCs w:val="25"/>
        </w:rPr>
        <w:t xml:space="preserve"> </w:t>
      </w:r>
      <w:r w:rsidRPr="000049AE">
        <w:rPr>
          <w:rFonts w:ascii="Times New Roman" w:hAnsi="Times New Roman"/>
          <w:sz w:val="25"/>
          <w:szCs w:val="25"/>
        </w:rPr>
        <w:t xml:space="preserve">– техника композиции, подразумевающая использование внутри одного произведения элементов, характерных для разных стилей, эпох и т.д. </w:t>
      </w:r>
    </w:p>
    <w:p w:rsidR="00A93BAF" w:rsidRDefault="00A93BAF" w:rsidP="00A93BAF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A93BAF">
        <w:rPr>
          <w:rFonts w:ascii="Times New Roman" w:hAnsi="Times New Roman"/>
          <w:b/>
          <w:i/>
          <w:sz w:val="25"/>
          <w:szCs w:val="25"/>
        </w:rPr>
        <w:t>Тинтиннабули</w:t>
      </w:r>
      <w:r w:rsidRPr="000049AE">
        <w:rPr>
          <w:rFonts w:ascii="Times New Roman" w:hAnsi="Times New Roman"/>
          <w:sz w:val="25"/>
          <w:szCs w:val="25"/>
        </w:rPr>
        <w:t xml:space="preserve"> (переводится как «колокольчики») – техника композиции, построенная на взаимодействии двух голосов, один из которых идет преимущественно поступенно, а другой – по звукам трезвучия. Техника разработана А. Пяртом. </w:t>
      </w:r>
    </w:p>
    <w:p w:rsidR="00A93BAF" w:rsidRPr="000049AE" w:rsidRDefault="00A93BAF" w:rsidP="00A93BAF">
      <w:pPr>
        <w:spacing w:after="0" w:line="240" w:lineRule="auto"/>
        <w:jc w:val="both"/>
        <w:rPr>
          <w:rFonts w:ascii="Times New Roman" w:hAnsi="Times New Roman"/>
          <w:sz w:val="25"/>
          <w:szCs w:val="25"/>
        </w:rPr>
      </w:pPr>
      <w:r w:rsidRPr="00A93BAF">
        <w:rPr>
          <w:rFonts w:ascii="Times New Roman" w:hAnsi="Times New Roman"/>
          <w:b/>
          <w:i/>
          <w:sz w:val="25"/>
          <w:szCs w:val="25"/>
        </w:rPr>
        <w:t>Алеаторика</w:t>
      </w:r>
      <w:r w:rsidRPr="00A93BAF">
        <w:rPr>
          <w:rFonts w:ascii="Times New Roman" w:hAnsi="Times New Roman"/>
          <w:sz w:val="25"/>
          <w:szCs w:val="25"/>
        </w:rPr>
        <w:t xml:space="preserve"> («</w:t>
      </w:r>
      <w:r>
        <w:rPr>
          <w:rFonts w:ascii="Times New Roman" w:hAnsi="Times New Roman"/>
          <w:sz w:val="25"/>
          <w:szCs w:val="25"/>
          <w:lang w:val="en-US"/>
        </w:rPr>
        <w:t>alea</w:t>
      </w:r>
      <w:r w:rsidRPr="00A93BAF">
        <w:rPr>
          <w:rFonts w:ascii="Times New Roman" w:hAnsi="Times New Roman"/>
          <w:sz w:val="25"/>
          <w:szCs w:val="25"/>
        </w:rPr>
        <w:t>» переводится как «игральная кость») – это техника композиции, основой которой является случайность (например, произведение состоит из элементов, следующих друг за другом в случайном порядке; или, например,  часть произведения представляет собой контролируемую импровизацию).</w:t>
      </w:r>
    </w:p>
    <w:p w:rsidR="001A4FA6" w:rsidRPr="00D10F22" w:rsidRDefault="001A4FA6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</w:p>
    <w:p w:rsidR="00E00990" w:rsidRPr="00D10F22" w:rsidRDefault="00E00990" w:rsidP="00FD5DF2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z w:val="25"/>
          <w:szCs w:val="25"/>
          <w:lang w:eastAsia="en-US"/>
        </w:rPr>
      </w:pPr>
    </w:p>
    <w:sectPr w:rsidR="00E00990" w:rsidRPr="00D10F22" w:rsidSect="0031376F">
      <w:footerReference w:type="default" r:id="rId9"/>
      <w:pgSz w:w="11906" w:h="16838"/>
      <w:pgMar w:top="426" w:right="566" w:bottom="284" w:left="567" w:header="708" w:footer="6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00DD5" w:rsidRDefault="00F00DD5" w:rsidP="00FA792D">
      <w:pPr>
        <w:spacing w:after="0" w:line="240" w:lineRule="auto"/>
      </w:pPr>
      <w:r>
        <w:separator/>
      </w:r>
    </w:p>
  </w:endnote>
  <w:endnote w:type="continuationSeparator" w:id="1">
    <w:p w:rsidR="00F00DD5" w:rsidRDefault="00F00DD5" w:rsidP="00FA792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 PSMT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40205" w:rsidRDefault="00F00DD5">
    <w:pPr>
      <w:pStyle w:val="a4"/>
      <w:jc w:val="right"/>
    </w:pPr>
  </w:p>
  <w:p w:rsidR="00840205" w:rsidRDefault="00F00DD5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00DD5" w:rsidRDefault="00F00DD5" w:rsidP="00FA792D">
      <w:pPr>
        <w:spacing w:after="0" w:line="240" w:lineRule="auto"/>
      </w:pPr>
      <w:r>
        <w:separator/>
      </w:r>
    </w:p>
  </w:footnote>
  <w:footnote w:type="continuationSeparator" w:id="1">
    <w:p w:rsidR="00F00DD5" w:rsidRDefault="00F00DD5" w:rsidP="00FA792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056666"/>
    <w:multiLevelType w:val="hybridMultilevel"/>
    <w:tmpl w:val="5DC4B34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9407B"/>
    <w:multiLevelType w:val="hybridMultilevel"/>
    <w:tmpl w:val="0186D9EE"/>
    <w:lvl w:ilvl="0" w:tplc="AE7E94AA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78C442D"/>
    <w:multiLevelType w:val="hybridMultilevel"/>
    <w:tmpl w:val="6232A2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88E5E0F"/>
    <w:multiLevelType w:val="hybridMultilevel"/>
    <w:tmpl w:val="82D6AB8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03F6680"/>
    <w:multiLevelType w:val="hybridMultilevel"/>
    <w:tmpl w:val="3376C5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7AD0A26"/>
    <w:multiLevelType w:val="hybridMultilevel"/>
    <w:tmpl w:val="FE22210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9CF59E1"/>
    <w:multiLevelType w:val="hybridMultilevel"/>
    <w:tmpl w:val="9B4C524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EA7913"/>
    <w:multiLevelType w:val="hybridMultilevel"/>
    <w:tmpl w:val="23B2CB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0F20C2B"/>
    <w:multiLevelType w:val="hybridMultilevel"/>
    <w:tmpl w:val="E24076A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>
    <w:nsid w:val="2B4A0305"/>
    <w:multiLevelType w:val="hybridMultilevel"/>
    <w:tmpl w:val="F12CE8E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34DC11C4"/>
    <w:multiLevelType w:val="hybridMultilevel"/>
    <w:tmpl w:val="6884FEB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>
    <w:nsid w:val="3ECF4D20"/>
    <w:multiLevelType w:val="hybridMultilevel"/>
    <w:tmpl w:val="1D16168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41A63DF4"/>
    <w:multiLevelType w:val="hybridMultilevel"/>
    <w:tmpl w:val="173E237A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>
    <w:nsid w:val="43455E0D"/>
    <w:multiLevelType w:val="hybridMultilevel"/>
    <w:tmpl w:val="B910477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46DD50EE"/>
    <w:multiLevelType w:val="hybridMultilevel"/>
    <w:tmpl w:val="EF1A82D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53472003"/>
    <w:multiLevelType w:val="hybridMultilevel"/>
    <w:tmpl w:val="A81CB2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5B64750"/>
    <w:multiLevelType w:val="hybridMultilevel"/>
    <w:tmpl w:val="3698D8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69551DFA"/>
    <w:multiLevelType w:val="hybridMultilevel"/>
    <w:tmpl w:val="7C8814AA"/>
    <w:lvl w:ilvl="0" w:tplc="AE7E94AA">
      <w:start w:val="1"/>
      <w:numFmt w:val="bullet"/>
      <w:suff w:val="space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2491E21"/>
    <w:multiLevelType w:val="hybridMultilevel"/>
    <w:tmpl w:val="3C0CE51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734D2901"/>
    <w:multiLevelType w:val="hybridMultilevel"/>
    <w:tmpl w:val="9EF6BCD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8"/>
  </w:num>
  <w:num w:numId="3">
    <w:abstractNumId w:val="12"/>
  </w:num>
  <w:num w:numId="4">
    <w:abstractNumId w:val="19"/>
  </w:num>
  <w:num w:numId="5">
    <w:abstractNumId w:val="9"/>
  </w:num>
  <w:num w:numId="6">
    <w:abstractNumId w:val="8"/>
  </w:num>
  <w:num w:numId="7">
    <w:abstractNumId w:val="2"/>
  </w:num>
  <w:num w:numId="8">
    <w:abstractNumId w:val="6"/>
  </w:num>
  <w:num w:numId="9">
    <w:abstractNumId w:val="15"/>
  </w:num>
  <w:num w:numId="10">
    <w:abstractNumId w:val="11"/>
  </w:num>
  <w:num w:numId="11">
    <w:abstractNumId w:val="14"/>
  </w:num>
  <w:num w:numId="12">
    <w:abstractNumId w:val="16"/>
  </w:num>
  <w:num w:numId="13">
    <w:abstractNumId w:val="4"/>
  </w:num>
  <w:num w:numId="14">
    <w:abstractNumId w:val="7"/>
  </w:num>
  <w:num w:numId="15">
    <w:abstractNumId w:val="3"/>
  </w:num>
  <w:num w:numId="16">
    <w:abstractNumId w:val="13"/>
  </w:num>
  <w:num w:numId="17">
    <w:abstractNumId w:val="0"/>
  </w:num>
  <w:num w:numId="18">
    <w:abstractNumId w:val="5"/>
  </w:num>
  <w:num w:numId="19">
    <w:abstractNumId w:val="17"/>
  </w:num>
  <w:num w:numId="2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01EE4"/>
    <w:rsid w:val="00000D83"/>
    <w:rsid w:val="00022E21"/>
    <w:rsid w:val="00047E9B"/>
    <w:rsid w:val="000654EE"/>
    <w:rsid w:val="000968C4"/>
    <w:rsid w:val="000D0B18"/>
    <w:rsid w:val="00111FB8"/>
    <w:rsid w:val="001923EA"/>
    <w:rsid w:val="001A4FA6"/>
    <w:rsid w:val="002101B6"/>
    <w:rsid w:val="002A16AB"/>
    <w:rsid w:val="002B3D2C"/>
    <w:rsid w:val="00301EE4"/>
    <w:rsid w:val="0031376F"/>
    <w:rsid w:val="00327F0D"/>
    <w:rsid w:val="00333EC9"/>
    <w:rsid w:val="00335D29"/>
    <w:rsid w:val="00347C80"/>
    <w:rsid w:val="00372FBB"/>
    <w:rsid w:val="00397299"/>
    <w:rsid w:val="003A68F2"/>
    <w:rsid w:val="0041649F"/>
    <w:rsid w:val="0046445E"/>
    <w:rsid w:val="00485DCB"/>
    <w:rsid w:val="00576409"/>
    <w:rsid w:val="005C60F6"/>
    <w:rsid w:val="005E4750"/>
    <w:rsid w:val="00620D40"/>
    <w:rsid w:val="00625A5D"/>
    <w:rsid w:val="006D5777"/>
    <w:rsid w:val="007129E9"/>
    <w:rsid w:val="007454CB"/>
    <w:rsid w:val="007A610A"/>
    <w:rsid w:val="007D48D8"/>
    <w:rsid w:val="007F2369"/>
    <w:rsid w:val="00806D47"/>
    <w:rsid w:val="008555A6"/>
    <w:rsid w:val="008565E7"/>
    <w:rsid w:val="0085755E"/>
    <w:rsid w:val="008D1E71"/>
    <w:rsid w:val="008D778E"/>
    <w:rsid w:val="0090599F"/>
    <w:rsid w:val="00917775"/>
    <w:rsid w:val="00925DAB"/>
    <w:rsid w:val="0099630B"/>
    <w:rsid w:val="009C4803"/>
    <w:rsid w:val="00A506CE"/>
    <w:rsid w:val="00A93BAF"/>
    <w:rsid w:val="00AE760B"/>
    <w:rsid w:val="00B030EF"/>
    <w:rsid w:val="00B045EC"/>
    <w:rsid w:val="00B648FE"/>
    <w:rsid w:val="00C03593"/>
    <w:rsid w:val="00C07F7A"/>
    <w:rsid w:val="00C100E8"/>
    <w:rsid w:val="00C606F2"/>
    <w:rsid w:val="00CB507D"/>
    <w:rsid w:val="00CD7038"/>
    <w:rsid w:val="00D02292"/>
    <w:rsid w:val="00D10F22"/>
    <w:rsid w:val="00D47A91"/>
    <w:rsid w:val="00D621B4"/>
    <w:rsid w:val="00D643DF"/>
    <w:rsid w:val="00D72F8D"/>
    <w:rsid w:val="00D81E6B"/>
    <w:rsid w:val="00E00990"/>
    <w:rsid w:val="00E30843"/>
    <w:rsid w:val="00E63D15"/>
    <w:rsid w:val="00EC4365"/>
    <w:rsid w:val="00EC7FD0"/>
    <w:rsid w:val="00F00DD5"/>
    <w:rsid w:val="00F62AD4"/>
    <w:rsid w:val="00F827F5"/>
    <w:rsid w:val="00FA792D"/>
    <w:rsid w:val="00FD5DF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7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01EE4"/>
    <w:pPr>
      <w:ind w:left="720"/>
      <w:contextualSpacing/>
    </w:pPr>
  </w:style>
  <w:style w:type="paragraph" w:styleId="a4">
    <w:name w:val="footer"/>
    <w:basedOn w:val="a"/>
    <w:link w:val="a5"/>
    <w:uiPriority w:val="99"/>
    <w:unhideWhenUsed/>
    <w:rsid w:val="00301EE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Нижний колонтитул Знак"/>
    <w:basedOn w:val="a0"/>
    <w:link w:val="a4"/>
    <w:uiPriority w:val="99"/>
    <w:rsid w:val="00301EE4"/>
  </w:style>
  <w:style w:type="table" w:styleId="a6">
    <w:name w:val="Table Grid"/>
    <w:basedOn w:val="a1"/>
    <w:uiPriority w:val="59"/>
    <w:rsid w:val="00C03593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EC7FD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EC7FD0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733</TotalTime>
  <Pages>6</Pages>
  <Words>2678</Words>
  <Characters>15269</Characters>
  <Application>Microsoft Office Word</Application>
  <DocSecurity>0</DocSecurity>
  <Lines>127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17912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Инна</dc:creator>
  <cp:keywords/>
  <dc:description/>
  <cp:lastModifiedBy>Инна</cp:lastModifiedBy>
  <cp:revision>41</cp:revision>
  <cp:lastPrinted>2023-05-08T13:57:00Z</cp:lastPrinted>
  <dcterms:created xsi:type="dcterms:W3CDTF">2023-05-08T13:07:00Z</dcterms:created>
  <dcterms:modified xsi:type="dcterms:W3CDTF">2025-04-03T06:16:00Z</dcterms:modified>
</cp:coreProperties>
</file>