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14.05./17.05.25.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21.05./24.05. - контрольная работа за IV четверть.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к контрольной работе.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виды гармонических оборотов: плагальный (TST), автентический (TDT) и полный (TSDT);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Вспомните как быстро построить аккорд S64 или D6?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разрешение в музыке?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какой ступени тональности строиться D7?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разрешить аккорд D7?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каком виде минора строиться D7?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ММ7?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буквенные обозначения тональностей и ключевые знаки.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Ключевые знаки тональностей (запомнить и знать)!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C-dur / a-moll (нет знаков)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G-dur / e-moll (фа-диез)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F-dur / d-moll (си-бемоль)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D-dur / h-moll (фа-диез, до-диез)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B-dur / g-moll (си-бемоль, ми-бемоль)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A-dur / fis-moll (фа-диез, до-диез, соль-диез)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Es-dur / c-moll (си-бемоль, ми-бемоль, ля-бемоль).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