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30.04./3.05.25.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Септаккорд 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Септаккорд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это аккорд из четырëх звуков, расположенных по терциям.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Отсюда следует, что по структуре септаккорд состоит из трëх терций. А также крайние звуки септаккорда образуют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интервал септиму (7)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внутрь которой вписывается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трезвучие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Таким образом мы выяснили, что существует и используется в музыке всего семь основных видов септаккордов: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(большой мажорный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(большой минорный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БУв7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(большой увеличенный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(малый мажорный септаккорд);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(малый минорный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Мум7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(малый уменьшенный септаккорд);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(уменьшенный септаккорд).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септаккорды отличаются по структуре и состоят из разных септим (м7/б7 или ум7) и разных трезвучий внутри септимы (Б53, М53, Ув53, ум53).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подробно изучим и научимся строить, играть и петь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строение этого септаккорда: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 = м7 + Б53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или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ММ7 = б3 + м3 + м3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Образец построения от звука "до" вверх: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28419" cy="125302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419" cy="1253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построить ММ7 вверх от всех белых клавиш: "фа", "соль", "ля", "си".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Пользуйтесь клавиатурой!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Полный гармонический оборот в миноре.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Полный оборот состоит из аккордов: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полный оборот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(ля минор) в гармоническом виде.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