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22.09.25.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Народное песенное творчество.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Темы русских и других народных песен могли использоваться композиторами в классических музыкальных произведениях. Так народная музыка проникала в академическую музыку и в том числе благодаря этому продолжила свою жизнь.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 И. Чайковский - Симфония 4 (тема “Во поле берёза стояла”);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М.И. Глинка - "Тарантелла" (рнп "Во поле берёзка стояла");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А. Алябьев - Вариации на тему рнп “Во саду ли в огороде”;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П.И. Чайковский - "Камаринская";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М.И. Глинка - "Камаринская".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