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5.09.25.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Иоганн Себастьян Бах.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основную информацию: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Годы жизни 1685 - 1750 гг.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Родился в Германии: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Умел играть на: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клавесине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клавикорде, ф-но,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скрипке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альте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ffd966" w:val="clear"/>
          <w:rtl w:val="0"/>
        </w:rPr>
        <w:t xml:space="preserve">Полифония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дословно переводится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fd966" w:val="clear"/>
          <w:rtl w:val="0"/>
        </w:rPr>
        <w:t xml:space="preserve">многозвучие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то есть произведение состоящее из нескольких мелодий, звучащих одновременно.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Инвенция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полифоническое произведение, как правило двух/трехголосное.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музыкальное ядро, которое является, своего рода, визитной карточкой полифонического произведения.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Интерлюдия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раздел в инвенции, где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не звучит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тема. (Inter. с лат. переводится - “между”).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Противоположение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мелодическое развитие к теме в другом голосе.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Бах - Двухголосная инвенция C-dur.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Кто пропустил или не успел записать, перепишите себе все определения в тетрадь.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