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22.09.25.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Обращение Б53 и М53 (закрепление).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постройте в нотной тетради мажорное и минорное трезвучие от звуков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 первой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постройте обращения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секстаккорд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квартсекстаккорд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этих трезвучий. То есть звуки менять не надо, нужно их просто перенести на октаву выше и получить обращение.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Все построения выполняйте в скрипичном ключе.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тональность “Ля мажор”.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ключевые знаки тональности и их порядок: фа#, до#, соль#.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гамму “Ля мажор” нотами в ритме вслух несколько раз, как в восходящем движении так и в нисходящем, где нота будет меняться на каждую долю такта: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Ритм - четверть, две восьмые на два такта с репризой: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33414" cy="86647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414" cy="866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      VII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   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Ритм - две восьмые и четверть на два такта с репризой: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63522" cy="878396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3522" cy="878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