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26.09.25.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“Обращения D7”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доминант септаккорда (D7) всего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три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обращения: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Доминант квинтсекстаккорд D65;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Доминант терцквартаккорд D43;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Доминант секундаккорд D2.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Смотрите пример построения D7 с обращениями в тональности D-dur (Ре мажор), у себя в тетради и ниже: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49238" cy="760793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9238" cy="760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D7     D65         D43         D2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как я объясняла построение обращений у D7. Как мы строим сам D7, с какой ступени? И постройте самостоятельно, письменно в тетради доминант септаккорд с обращениями и разрешите в устойчивые ступени ТОЛЬКО D7. Постройте в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(Фа мажор).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Не забудьте указать ключевые знаки.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Пение ч5 от звука.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Задание только для утренних групп, так как с вечерней группой мы не успели.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все попевочки на чистую квинту отзвука “До”, как мы это делали с вами на уроке. Пробуйте сами играть и петь много раз, слушайте свой голос, запоминайте звучание чистой квинты. Это звуковое расстояние в пять ступеней и 3,5 тона между звуками.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4885" cy="59706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4885" cy="597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70753" cy="58693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0753" cy="5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ч5.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II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  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T53      “Куда ты идёшь и песни поёшь?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Я песни пою и в гости иду.”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