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23.10.25.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“соль” первой октавы.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написание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"соль" 1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пишется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второй линейке нотного стана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(проговаривать вслух, выучить наизусть).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686639" cy="1134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6639" cy="1134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Пропишите и “фа” и “соль” отдельно ещё по одной строчке нотного стана в тетради.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green"/>
          <w:rtl w:val="0"/>
        </w:rPr>
        <w:t xml:space="preserve">В начале каждой строчки пишем один скрипичный ключ.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Второе имя скрипичного ключа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“Ключ Соль”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так как он пишется со второй линеечки нотного стана, где находится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нота соль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первой октавы. Запомните это, я буду спрашивать на уроках.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Учимся быстро читать ноты.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Подсказка для родителей: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536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3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Напишите своим почерком в тетради ребёнка ПЯТЬ нот первой октавы (до, ре, ми, фа, соль);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Названия подписывать НЕ НАДО (вы подглядывайте в свою подсказку);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Показываете на нотку, ребёнок говорит название. Вы проверяете;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Пробуйте сначала по порядку, потом в обратном порядке, затем в разброс;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это задание на неделе 3 - 4 раза. Каждый раз постепенно ускоряйтесь.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